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0417CF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</w:t>
      </w:r>
      <w:r w:rsidR="00D416D1">
        <w:rPr>
          <w:sz w:val="28"/>
          <w:szCs w:val="28"/>
          <w:lang w:eastAsia="ar-SA"/>
        </w:rPr>
        <w:t>.05</w:t>
      </w:r>
      <w:r w:rsidR="00AA2660">
        <w:rPr>
          <w:sz w:val="28"/>
          <w:szCs w:val="28"/>
          <w:lang w:eastAsia="ar-SA"/>
        </w:rPr>
        <w:t>.202</w:t>
      </w:r>
      <w:r w:rsidR="00D416D1"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63</w:t>
      </w:r>
      <w:bookmarkStart w:id="0" w:name="_GoBack"/>
      <w:bookmarkEnd w:id="0"/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0417CF" w:rsidRPr="008C72F6" w:rsidRDefault="006C2582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0417CF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0417CF" w:rsidRPr="008C72F6" w:rsidRDefault="000417CF" w:rsidP="000417CF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0417CF" w:rsidRPr="008C72F6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2600112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126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«Заречный-3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ведения садоводства и огородничества           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672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1046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Pr="008C72F6" w:rsidRDefault="000417CF" w:rsidP="000417CF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53:11:2600112:363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«Заречный-3»,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>разрешенного использования: для ведения садово-огородного участка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673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1.3 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53:11:2600112:212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«Заречный-3»,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ведения садово-огородного участка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680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53:11:2600113:10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«Заречный-2»,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</w:t>
      </w:r>
      <w:r>
        <w:rPr>
          <w:rFonts w:eastAsia="Calibri"/>
          <w:color w:val="000000"/>
          <w:sz w:val="28"/>
          <w:szCs w:val="28"/>
        </w:rPr>
        <w:lastRenderedPageBreak/>
        <w:t>использования: для садоводства и огородничества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685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1044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53:11:2610401:31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«Жасмин», площадью 520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683,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65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53:11:2632101:2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«Алые розы»,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686,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1043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53:11:2630701:72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«Связист»,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688,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1030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1.8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53:11:2630301:41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«Зеленый огонек»,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674,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1030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1.9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53:11:2630801:38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«Керамзит»,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675,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1042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1.10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53:11:2630801:42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«Керамзит»,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676,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1041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1.11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53:11:2630901:439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«Яблоня»,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687,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1030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53:11:2630901:490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«Яблоня», площадью 750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689,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1.13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53:11:2630901:350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«Яблоня»,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690,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1030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53:11:2634701:36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</w:t>
      </w:r>
      <w:r w:rsidRPr="008C72F6">
        <w:rPr>
          <w:rFonts w:eastAsia="Calibri"/>
          <w:color w:val="000000"/>
          <w:sz w:val="28"/>
          <w:szCs w:val="28"/>
        </w:rPr>
        <w:lastRenderedPageBreak/>
        <w:t xml:space="preserve">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«Пчелка»,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678,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1030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53:11:2634701:35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«Пчелка»,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679,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53:11:2634701:26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«Пчелка»,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684,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1030,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1050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Default="000417CF" w:rsidP="000417CF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53:11:2610201:15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«Ландыш», площадью 300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682,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66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417CF" w:rsidRPr="00E1574C" w:rsidRDefault="000417CF" w:rsidP="000417CF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4D" w:rsidRDefault="00FE074D">
      <w:r>
        <w:separator/>
      </w:r>
    </w:p>
  </w:endnote>
  <w:endnote w:type="continuationSeparator" w:id="0">
    <w:p w:rsidR="00FE074D" w:rsidRDefault="00F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4D" w:rsidRDefault="00FE074D">
      <w:r>
        <w:separator/>
      </w:r>
    </w:p>
  </w:footnote>
  <w:footnote w:type="continuationSeparator" w:id="0">
    <w:p w:rsidR="00FE074D" w:rsidRDefault="00F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8F338A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692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cp:lastPrinted>2023-05-10T10:17:00Z</cp:lastPrinted>
  <dcterms:created xsi:type="dcterms:W3CDTF">2019-02-11T12:59:00Z</dcterms:created>
  <dcterms:modified xsi:type="dcterms:W3CDTF">2023-05-17T14:59:00Z</dcterms:modified>
</cp:coreProperties>
</file>