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354D62" w14:textId="77777777" w:rsidR="004D5762" w:rsidRPr="002937E4" w:rsidRDefault="00CF22F2">
      <w:pPr>
        <w:ind w:firstLine="0"/>
        <w:jc w:val="center"/>
        <w:rPr>
          <w:rFonts w:ascii="Times New Roman" w:hAnsi="Times New Roman"/>
          <w:b/>
          <w:sz w:val="28"/>
          <w:szCs w:val="28"/>
        </w:rPr>
      </w:pPr>
      <w:bookmarkStart w:id="0" w:name="_GoBack"/>
      <w:bookmarkEnd w:id="0"/>
      <w:r w:rsidRPr="002937E4">
        <w:rPr>
          <w:rFonts w:ascii="Times New Roman" w:hAnsi="Times New Roman"/>
          <w:b/>
          <w:sz w:val="28"/>
          <w:szCs w:val="28"/>
        </w:rPr>
        <w:t>МЕТОДИЧЕСКИЕ РЕКОМЕНДАЦИИ</w:t>
      </w:r>
    </w:p>
    <w:p w14:paraId="67E66A76"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ПО ВОПРОСАМ ПРЕДСТАВЛЕНИЯ СВЕДЕНИЙ</w:t>
      </w:r>
    </w:p>
    <w:p w14:paraId="0D8F241C"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О ДОХОДАХ, РАСХОДАХ, ОБ ИМУЩЕСТВЕ И ОБЯЗАТЕЛЬСТВАХ ИМУЩЕСТВЕННОГО ХАРАКТЕРА </w:t>
      </w:r>
    </w:p>
    <w:p w14:paraId="47690796"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И ЗАПОЛНЕНИЯ СООТВЕТСТВУЮЩЕЙ ФОРМЫ СПРАВКИ </w:t>
      </w:r>
    </w:p>
    <w:p w14:paraId="2354CEED" w14:textId="77777777" w:rsidR="004D5762" w:rsidRPr="002937E4" w:rsidRDefault="00CF22F2">
      <w:pPr>
        <w:ind w:firstLine="0"/>
        <w:jc w:val="center"/>
        <w:rPr>
          <w:rFonts w:ascii="Times New Roman" w:hAnsi="Times New Roman"/>
          <w:sz w:val="28"/>
          <w:szCs w:val="28"/>
        </w:rPr>
      </w:pPr>
      <w:r w:rsidRPr="002937E4">
        <w:rPr>
          <w:rFonts w:ascii="Times New Roman" w:hAnsi="Times New Roman"/>
          <w:sz w:val="28"/>
          <w:szCs w:val="28"/>
        </w:rPr>
        <w:t>в 2023 году (за отчетный 2022 год)</w:t>
      </w:r>
    </w:p>
    <w:p w14:paraId="07930DE0" w14:textId="77777777" w:rsidR="004D5762" w:rsidRPr="002937E4" w:rsidRDefault="004D5762">
      <w:pPr>
        <w:ind w:firstLine="0"/>
        <w:jc w:val="center"/>
        <w:rPr>
          <w:rFonts w:ascii="Times New Roman" w:hAnsi="Times New Roman"/>
          <w:sz w:val="28"/>
          <w:szCs w:val="28"/>
        </w:rPr>
      </w:pPr>
    </w:p>
    <w:p w14:paraId="2F88118F"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 xml:space="preserve">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Российской Федерации. </w:t>
      </w:r>
    </w:p>
    <w:p w14:paraId="121663DC"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 xml:space="preserve">В соответствии с пунктом 25 Указа Президента Российской Федерации от 2 апреля 2013 г. №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федеральным государственным органам, государственным внебюджетным фондам, иным организациям, созданным на основании федеральных законов, а также уполномочено издавать </w:t>
      </w:r>
      <w:hyperlink r:id="rId9" w:tooltip="consultantplus://offline/ref=57E0B1C8ADAC653FBEA55D1E9049ED91A63B5BC1BDB036D12C5B445229pEa3J" w:history="1">
        <w:r w:rsidRPr="002937E4">
          <w:rPr>
            <w:rFonts w:ascii="Times New Roman" w:hAnsi="Times New Roman"/>
            <w:sz w:val="28"/>
            <w:szCs w:val="28"/>
          </w:rPr>
          <w:t>методические рекомендации</w:t>
        </w:r>
      </w:hyperlink>
      <w:r w:rsidRPr="002937E4">
        <w:rPr>
          <w:rFonts w:ascii="Times New Roman" w:hAnsi="Times New Roman"/>
          <w:sz w:val="28"/>
          <w:szCs w:val="28"/>
        </w:rPr>
        <w:t xml:space="preserve"> и другие инструктивно-методические материалы по данным вопросам.</w:t>
      </w:r>
    </w:p>
    <w:p w14:paraId="00019849"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этой связи пунктом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14:paraId="583BE62F"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свою очередь, исходя из Типового положения о подразделении федерального государственного органа по профилактике коррупционных и иных правонарушений и Типового положения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 364 "О мерах по совершенствованию организации деятельности в области противодействия коррупции", уполномоченными на оказание консультативной помощи по вопросам, связанным с применением законодательства Российской Федерации о противодействии коррупции, является подразделение государственного органа, органа местного самоуправления или организации по профилактике коррупционных и иных правонарушений (орган субъекта Российской Федерации по профилактике коррупционных и иных правонарушений).</w:t>
      </w:r>
    </w:p>
    <w:p w14:paraId="0CFA85BA"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lastRenderedPageBreak/>
        <w:t>В этой связи лица, на которых возложены ограничения и запреты, требования о предотвращении или урегулировании конфликта интересов, обязанности, установленные законодательством Российской Федерации о противодействии коррупции, для получения соответствующей консультативной помощи, в том числе по вопросам заполнения справки о доходах, расходах, об имуществе и обязательствах имущественного характера, форма которой утверждена Указом Президента Российской Федерации 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обращаются в указанное подразделение.</w:t>
      </w:r>
    </w:p>
    <w:p w14:paraId="01E8DA16"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При возникновении у подразделений по профилактике коррупционных и иных правонарушений сложностей в предоставлении консультаций сотрудникам таких подразделений рекомендуется сначала обратиться в рабочем порядке к ответственным специалистам Департамента проектной деятельности и государственной политики в сфере государственной и муниципальной службы Минтруда России в части разрешения сложившейся ситуации и при необходимости 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14:paraId="5D03233B"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При этом подразделениям по профилактике коррупционных и иных правонарушений</w:t>
      </w:r>
      <w:r w:rsidRPr="002937E4">
        <w:rPr>
          <w:rStyle w:val="aff"/>
          <w:rFonts w:ascii="Times New Roman" w:hAnsi="Times New Roman"/>
          <w:sz w:val="28"/>
          <w:szCs w:val="28"/>
        </w:rPr>
        <w:t xml:space="preserve"> </w:t>
      </w:r>
      <w:r w:rsidRPr="002937E4">
        <w:rPr>
          <w:rFonts w:ascii="Times New Roman" w:hAnsi="Times New Roman"/>
          <w:sz w:val="28"/>
          <w:szCs w:val="28"/>
        </w:rPr>
        <w:t>территориальных органов федеральных государственных органов, государственных внебюджетных фондов или аналогичных подразделений организаций, созданных для выполнения задач, поставленных перед федеральными государственными органами, целесообразно в первую очередь обращаться в соответствующий центральный аппарат. Аналогично подразделениям по профилактике коррупционных и иных правонарушений государственных органов субъектов Российской Федерации и органов местного самоуправления целесообразно в первую очередь обращаться в соответствующий орган субъекта Российской Федерации по профилактике коррупционных и иных правонарушений.</w:t>
      </w:r>
    </w:p>
    <w:p w14:paraId="5C6B72D7" w14:textId="77777777" w:rsidR="004D5762" w:rsidRPr="002937E4" w:rsidRDefault="004D5762">
      <w:pPr>
        <w:ind w:firstLine="567"/>
        <w:rPr>
          <w:rFonts w:ascii="Times New Roman" w:hAnsi="Times New Roman"/>
          <w:sz w:val="28"/>
          <w:szCs w:val="28"/>
        </w:rPr>
      </w:pPr>
    </w:p>
    <w:p w14:paraId="21217BDF" w14:textId="77777777" w:rsidR="004D5762" w:rsidRPr="002937E4" w:rsidRDefault="00CF22F2">
      <w:pPr>
        <w:pStyle w:val="af7"/>
        <w:numPr>
          <w:ilvl w:val="0"/>
          <w:numId w:val="9"/>
        </w:numPr>
        <w:tabs>
          <w:tab w:val="left" w:pos="426"/>
        </w:tabs>
        <w:ind w:left="0" w:firstLine="0"/>
        <w:jc w:val="center"/>
        <w:rPr>
          <w:rFonts w:ascii="Times New Roman" w:hAnsi="Times New Roman"/>
          <w:b/>
          <w:sz w:val="28"/>
          <w:szCs w:val="28"/>
        </w:rPr>
      </w:pPr>
      <w:r w:rsidRPr="002937E4">
        <w:rPr>
          <w:rFonts w:ascii="Times New Roman" w:hAnsi="Times New Roman"/>
          <w:b/>
          <w:sz w:val="28"/>
          <w:szCs w:val="28"/>
        </w:rPr>
        <w:t>Представление сведений о доходах, расходах,</w:t>
      </w:r>
    </w:p>
    <w:p w14:paraId="1C99E4B8" w14:textId="77777777" w:rsidR="004D5762" w:rsidRPr="002937E4" w:rsidRDefault="00CF22F2">
      <w:pPr>
        <w:pStyle w:val="af7"/>
        <w:ind w:left="0"/>
        <w:jc w:val="center"/>
        <w:rPr>
          <w:rFonts w:ascii="Times New Roman" w:hAnsi="Times New Roman"/>
          <w:b/>
          <w:sz w:val="28"/>
          <w:szCs w:val="28"/>
        </w:rPr>
      </w:pPr>
      <w:r w:rsidRPr="002937E4">
        <w:rPr>
          <w:rFonts w:ascii="Times New Roman" w:hAnsi="Times New Roman"/>
          <w:b/>
          <w:sz w:val="28"/>
          <w:szCs w:val="28"/>
        </w:rPr>
        <w:t>об имуществе и обязательствах имущественного характера</w:t>
      </w:r>
    </w:p>
    <w:p w14:paraId="56E81DFD" w14:textId="77777777" w:rsidR="004D5762" w:rsidRPr="002937E4" w:rsidRDefault="004D5762">
      <w:pPr>
        <w:jc w:val="center"/>
        <w:rPr>
          <w:rFonts w:ascii="Times New Roman" w:hAnsi="Times New Roman"/>
          <w:sz w:val="28"/>
          <w:szCs w:val="28"/>
        </w:rPr>
      </w:pPr>
    </w:p>
    <w:p w14:paraId="21D36720"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p>
    <w:p w14:paraId="462805E6"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14:paraId="08772924" w14:textId="77777777" w:rsidR="004D5762" w:rsidRPr="002937E4" w:rsidRDefault="00CF22F2">
      <w:pPr>
        <w:pStyle w:val="af7"/>
        <w:numPr>
          <w:ilvl w:val="0"/>
          <w:numId w:val="1"/>
        </w:numPr>
        <w:tabs>
          <w:tab w:val="left" w:pos="567"/>
          <w:tab w:val="left" w:pos="993"/>
        </w:tabs>
        <w:ind w:left="0" w:firstLine="567"/>
        <w:rPr>
          <w:rFonts w:ascii="Times New Roman" w:hAnsi="Times New Roman"/>
          <w:sz w:val="28"/>
          <w:szCs w:val="28"/>
        </w:rPr>
      </w:pPr>
      <w:r w:rsidRPr="002937E4">
        <w:rPr>
          <w:rFonts w:ascii="Times New Roman" w:hAnsi="Times New Roman"/>
          <w:sz w:val="28"/>
          <w:szCs w:val="28"/>
        </w:rPr>
        <w:t>Сведения о доходах, расходах, об имуществе и обязательствах имущественного характера (далее – Сведения)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14:paraId="5E7202B9" w14:textId="77777777" w:rsidR="004D5762" w:rsidRPr="002937E4" w:rsidRDefault="00CF22F2" w:rsidP="002937E4">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(последние – с учетом особенностей, установленных подпунктом 2 настоящего пункта);</w:t>
      </w:r>
    </w:p>
    <w:p w14:paraId="56DF5955" w14:textId="7B47EC0C" w:rsidR="004D5762" w:rsidRPr="002937E4" w:rsidRDefault="00CF22F2" w:rsidP="002937E4">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lastRenderedPageBreak/>
        <w:t>лицами, замещающими муниципальные должности депутатов представительных органов сельских поселений и осуществляющими свои полномочия на непостоянной основе, - в течение четырех месяцев со дня избрания депутатом, передачи вакантного депутатского мандата или прекращения осуществления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 В случае, если в течение отчетного периода такие сделки не совершались, такие лица сообщают об этом высшему должностному лицу субъекта Российской Федерации в порядке, установленном законом субъекта Российской Федерации;</w:t>
      </w:r>
    </w:p>
    <w:p w14:paraId="517301D2"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государственными и муниципальными служащими, замещающими должности, включенные в </w:t>
      </w:r>
      <w:hyperlink r:id="rId10" w:tooltip="consultantplus://offline/ref=C9E7374AA1332C6CF9FF0059DC9BC42D7E0C4094E90E8D4E87A0DE0B00JBsB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нормативными правовыми актами Российской Федерации;</w:t>
      </w:r>
    </w:p>
    <w:p w14:paraId="4419BD5D"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работниками государственных корпораций (компаний, публично-правовых компаний), государственных внебюджетных фондов,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
    <w:p w14:paraId="2A827E17" w14:textId="77777777" w:rsidR="004D5762" w:rsidRPr="002937E4" w:rsidRDefault="00CF22F2" w:rsidP="002937E4">
      <w:pPr>
        <w:pStyle w:val="ConsPlusNormal"/>
        <w:numPr>
          <w:ilvl w:val="0"/>
          <w:numId w:val="2"/>
        </w:numPr>
        <w:tabs>
          <w:tab w:val="left" w:pos="567"/>
        </w:tabs>
        <w:ind w:left="0" w:firstLine="567"/>
        <w:jc w:val="both"/>
      </w:pPr>
      <w:r w:rsidRPr="002937E4">
        <w:t xml:space="preserve">лицами, замещающими должности членов Совета директоров Центрального банка Российской Федерации, иные должности в Центральном банке Российской Федерации, включенные в </w:t>
      </w:r>
      <w:hyperlink r:id="rId11" w:tooltip="consultantplus://offline/ref=176F7DE9F43BBC5D4BD135AAE1CAD04D0FAF9650A130B33DA87DA13E97FAF95DCF18F97FDC1FE2FAH7g2M" w:history="1">
        <w:r w:rsidRPr="002937E4">
          <w:t>перечень</w:t>
        </w:r>
      </w:hyperlink>
      <w:r w:rsidRPr="002937E4">
        <w:t>, утвержденный Советом директоров Центрального банка Российской Федерации;</w:t>
      </w:r>
    </w:p>
    <w:p w14:paraId="6B2C0202"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w:t>
      </w:r>
      <w:hyperlink r:id="rId12"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14:paraId="1255F5C6"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атаманом Всероссийского казачьего общества и атаманами войсковых казачьих обществ, внесенных в государственный реестр казачьих обществ в Российской Федерации (далее – атаман войскового казачьего общества);</w:t>
      </w:r>
    </w:p>
    <w:p w14:paraId="06C267E7" w14:textId="77777777" w:rsidR="004D5762" w:rsidRPr="002937E4" w:rsidRDefault="00CF22F2" w:rsidP="00C621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уполномоченным по правам потребителей финансовых услуг (далее – финансовый уполномоченный), руководителем службы обеспечения деятельности финансового уполномоченного;</w:t>
      </w:r>
    </w:p>
    <w:p w14:paraId="6B18BA85" w14:textId="77777777" w:rsidR="004D5762" w:rsidRPr="002937E4" w:rsidRDefault="00CF22F2" w:rsidP="00C621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иными лицами в соответствии с законодательством Российской Федерации.</w:t>
      </w:r>
    </w:p>
    <w:p w14:paraId="2EB86399" w14:textId="77777777" w:rsidR="004D5762" w:rsidRPr="002937E4" w:rsidRDefault="00CF22F2" w:rsidP="00C621E4">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14:paraId="72D1B1FB" w14:textId="77777777" w:rsidR="004D5762" w:rsidRPr="002937E4" w:rsidRDefault="00CF22F2" w:rsidP="00C621E4">
      <w:pPr>
        <w:pStyle w:val="af7"/>
        <w:numPr>
          <w:ilvl w:val="0"/>
          <w:numId w:val="3"/>
        </w:numPr>
        <w:tabs>
          <w:tab w:val="left" w:pos="0"/>
          <w:tab w:val="left" w:pos="567"/>
        </w:tabs>
        <w:ind w:left="0" w:firstLine="567"/>
        <w:rPr>
          <w:rFonts w:ascii="Times New Roman" w:hAnsi="Times New Roman"/>
          <w:sz w:val="28"/>
          <w:szCs w:val="28"/>
        </w:rPr>
      </w:pPr>
      <w:r w:rsidRPr="002937E4">
        <w:rPr>
          <w:rFonts w:ascii="Times New Roman" w:hAnsi="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14:paraId="71A5DC5F" w14:textId="77777777" w:rsidR="004D5762" w:rsidRPr="002937E4" w:rsidRDefault="00CF22F2" w:rsidP="00C621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любой должности государственной службы Российской Федерации (поступающим на службу);</w:t>
      </w:r>
    </w:p>
    <w:p w14:paraId="030421D3"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lastRenderedPageBreak/>
        <w:t>должности муниципальной службы, включенной в перечни, утвержденные нормативными правовыми актами Российской Федерации;</w:t>
      </w:r>
    </w:p>
    <w:p w14:paraId="50925220"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в государственных корпорациях (компаниях, публично-правовых компаниях), государственных внебюджетных фондах, иных организациях, создаваемых 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включенной в перечни, утвержденные нормативными актами фондов, локальными нормативными актами организаций;</w:t>
      </w:r>
    </w:p>
    <w:p w14:paraId="1865717E"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3" w:tooltip="consultantplus://offline/ref=3743F552A0D416E80BEAF690826125BB530BB097B6A5A5C17137C1E72FF3E91DCF3284BA9D2A6279g3rBM" w:history="1">
        <w:r w:rsidRPr="002937E4">
          <w:rPr>
            <w:rFonts w:ascii="Times New Roman" w:hAnsi="Times New Roman"/>
            <w:sz w:val="28"/>
            <w:szCs w:val="28"/>
          </w:rPr>
          <w:t>перечень</w:t>
        </w:r>
      </w:hyperlink>
      <w:r w:rsidRPr="002937E4">
        <w:rPr>
          <w:rFonts w:ascii="Times New Roman" w:hAnsi="Times New Roman"/>
          <w:sz w:val="28"/>
          <w:szCs w:val="28"/>
        </w:rPr>
        <w:t>, утвержденный Советом директоров Центрального банка Российской Федерации;</w:t>
      </w:r>
    </w:p>
    <w:p w14:paraId="06BFAD6B"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4"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14:paraId="026C8FA8"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атамана войскового казачьего общества (атаманом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 и атамана Всероссийского казачьего общества;</w:t>
      </w:r>
    </w:p>
    <w:p w14:paraId="19CFD2D6"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финансового уполномоченного, руководителя службы обеспечения деятельности финансового уполномоченного;</w:t>
      </w:r>
    </w:p>
    <w:p w14:paraId="54D81510"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иных должностей в соответствии с законодательством Российской Федерации.</w:t>
      </w:r>
    </w:p>
    <w:p w14:paraId="00ACF5EF" w14:textId="77777777" w:rsidR="004D5762" w:rsidRPr="00E4439A" w:rsidRDefault="00CF22F2" w:rsidP="00466E69">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Законами субъектов Российской Федерации могут быть установлены иные особенности представления Сведений (например, установление обязанности для граждан, претендующих на замещение муниципальной должности, должности главы местной администрации по контракту, в течение определенного периода со дня </w:t>
      </w:r>
      <w:r w:rsidRPr="008E556F">
        <w:rPr>
          <w:rFonts w:ascii="Times New Roman" w:hAnsi="Times New Roman"/>
          <w:sz w:val="28"/>
          <w:szCs w:val="28"/>
        </w:rPr>
        <w:t xml:space="preserve">наделения полномочиями по должности (назначения, избрания на должность) представить </w:t>
      </w:r>
      <w:r w:rsidRPr="00E4439A">
        <w:rPr>
          <w:rFonts w:ascii="Times New Roman" w:hAnsi="Times New Roman"/>
          <w:sz w:val="28"/>
          <w:szCs w:val="28"/>
        </w:rPr>
        <w:t>Сведения в утвержденном порядке).</w:t>
      </w:r>
    </w:p>
    <w:p w14:paraId="0663939D" w14:textId="77777777" w:rsidR="004D5762" w:rsidRPr="00C621E4" w:rsidRDefault="00421C65" w:rsidP="00466E69">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w:t>
      </w:r>
      <w:r w:rsidR="00466E69" w:rsidRPr="00C621E4">
        <w:rPr>
          <w:rFonts w:ascii="Times New Roman" w:hAnsi="Times New Roman"/>
          <w:sz w:val="28"/>
          <w:szCs w:val="28"/>
        </w:rPr>
        <w:t>иц</w:t>
      </w:r>
      <w:r w:rsidRPr="00C621E4">
        <w:rPr>
          <w:rFonts w:ascii="Times New Roman" w:hAnsi="Times New Roman"/>
          <w:sz w:val="28"/>
          <w:szCs w:val="28"/>
        </w:rPr>
        <w:t>а</w:t>
      </w:r>
      <w:r w:rsidR="00466E69" w:rsidRPr="00C621E4">
        <w:rPr>
          <w:rFonts w:ascii="Times New Roman" w:hAnsi="Times New Roman"/>
          <w:sz w:val="28"/>
          <w:szCs w:val="28"/>
        </w:rPr>
        <w:t xml:space="preserve">, </w:t>
      </w:r>
      <w:r w:rsidR="00891356" w:rsidRPr="00C621E4">
        <w:rPr>
          <w:rFonts w:ascii="Times New Roman" w:hAnsi="Times New Roman"/>
          <w:sz w:val="28"/>
          <w:szCs w:val="28"/>
        </w:rPr>
        <w:t>претендующи</w:t>
      </w:r>
      <w:r w:rsidRPr="00C621E4">
        <w:rPr>
          <w:rFonts w:ascii="Times New Roman" w:hAnsi="Times New Roman"/>
          <w:sz w:val="28"/>
          <w:szCs w:val="28"/>
        </w:rPr>
        <w:t>е</w:t>
      </w:r>
      <w:r w:rsidR="00891356" w:rsidRPr="00C621E4">
        <w:rPr>
          <w:rFonts w:ascii="Times New Roman" w:hAnsi="Times New Roman"/>
          <w:sz w:val="28"/>
          <w:szCs w:val="28"/>
        </w:rPr>
        <w:t xml:space="preserve"> и (или) </w:t>
      </w:r>
      <w:r w:rsidR="00CF22F2" w:rsidRPr="00C621E4">
        <w:rPr>
          <w:rFonts w:ascii="Times New Roman" w:hAnsi="Times New Roman"/>
          <w:sz w:val="28"/>
          <w:szCs w:val="28"/>
        </w:rPr>
        <w:t>замещающи</w:t>
      </w:r>
      <w:r w:rsidRPr="00C621E4">
        <w:rPr>
          <w:rFonts w:ascii="Times New Roman" w:hAnsi="Times New Roman"/>
          <w:sz w:val="28"/>
          <w:szCs w:val="28"/>
        </w:rPr>
        <w:t>е</w:t>
      </w:r>
      <w:r w:rsidR="00CF22F2" w:rsidRPr="00C621E4">
        <w:rPr>
          <w:rFonts w:ascii="Times New Roman" w:hAnsi="Times New Roman"/>
          <w:sz w:val="28"/>
          <w:szCs w:val="28"/>
        </w:rPr>
        <w:t xml:space="preserve"> государственные должности Российской Федерации, государственные должности субъектов Российской Федерации, муниципальные должности, </w:t>
      </w:r>
      <w:r w:rsidR="00970EF1" w:rsidRPr="00C621E4">
        <w:rPr>
          <w:rFonts w:ascii="Times New Roman" w:hAnsi="Times New Roman"/>
          <w:sz w:val="28"/>
          <w:szCs w:val="28"/>
        </w:rPr>
        <w:t xml:space="preserve">должности государственной службы Российской Федерации, муниципальной службы </w:t>
      </w:r>
      <w:r w:rsidR="00CF22F2" w:rsidRPr="00C621E4">
        <w:rPr>
          <w:rFonts w:ascii="Times New Roman" w:hAnsi="Times New Roman"/>
          <w:sz w:val="28"/>
          <w:szCs w:val="28"/>
        </w:rPr>
        <w:t>на территориях Донецкой Народной Республики, Луганской Народной Республики, Запорожской области, Херсонской области</w:t>
      </w:r>
      <w:r w:rsidR="00891356" w:rsidRPr="00C621E4">
        <w:rPr>
          <w:rFonts w:ascii="Times New Roman" w:hAnsi="Times New Roman"/>
          <w:sz w:val="28"/>
          <w:szCs w:val="28"/>
        </w:rPr>
        <w:t>,</w:t>
      </w:r>
      <w:r w:rsidR="00CF22F2" w:rsidRPr="00C621E4">
        <w:rPr>
          <w:rFonts w:ascii="Times New Roman" w:hAnsi="Times New Roman"/>
          <w:sz w:val="28"/>
          <w:szCs w:val="28"/>
        </w:rPr>
        <w:t xml:space="preserve"> </w:t>
      </w:r>
      <w:r w:rsidRPr="00C621E4">
        <w:rPr>
          <w:rFonts w:ascii="Times New Roman" w:hAnsi="Times New Roman"/>
          <w:sz w:val="28"/>
          <w:szCs w:val="28"/>
        </w:rPr>
        <w:t>не</w:t>
      </w:r>
      <w:r w:rsidR="00466E69" w:rsidRPr="00C621E4">
        <w:rPr>
          <w:rFonts w:ascii="Times New Roman" w:hAnsi="Times New Roman"/>
          <w:sz w:val="28"/>
          <w:szCs w:val="28"/>
        </w:rPr>
        <w:t xml:space="preserve"> представ</w:t>
      </w:r>
      <w:r w:rsidRPr="00C621E4">
        <w:rPr>
          <w:rFonts w:ascii="Times New Roman" w:hAnsi="Times New Roman"/>
          <w:sz w:val="28"/>
          <w:szCs w:val="28"/>
        </w:rPr>
        <w:t>ляют</w:t>
      </w:r>
      <w:r w:rsidR="00466E69" w:rsidRPr="00C621E4">
        <w:rPr>
          <w:rFonts w:ascii="Times New Roman" w:hAnsi="Times New Roman"/>
          <w:sz w:val="28"/>
          <w:szCs w:val="28"/>
        </w:rPr>
        <w:t xml:space="preserve"> Сведения в рамках декларационной кампании 2023 года</w:t>
      </w:r>
      <w:r w:rsidR="00CF22F2" w:rsidRPr="00C621E4">
        <w:rPr>
          <w:rFonts w:ascii="Times New Roman" w:hAnsi="Times New Roman"/>
          <w:sz w:val="28"/>
          <w:szCs w:val="28"/>
        </w:rPr>
        <w:t>.</w:t>
      </w:r>
    </w:p>
    <w:p w14:paraId="3522B3F2" w14:textId="77777777" w:rsidR="00891356" w:rsidRPr="00C621E4" w:rsidRDefault="00421C65" w:rsidP="008E556F">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Л</w:t>
      </w:r>
      <w:r w:rsidR="00891356" w:rsidRPr="00C621E4">
        <w:rPr>
          <w:rFonts w:ascii="Times New Roman" w:hAnsi="Times New Roman"/>
          <w:sz w:val="28"/>
          <w:szCs w:val="28"/>
        </w:rPr>
        <w:t>ица</w:t>
      </w:r>
      <w:r w:rsidR="004F6179" w:rsidRPr="00C621E4">
        <w:rPr>
          <w:rFonts w:ascii="Times New Roman" w:hAnsi="Times New Roman"/>
          <w:sz w:val="28"/>
          <w:szCs w:val="28"/>
        </w:rPr>
        <w:t>,</w:t>
      </w:r>
      <w:r w:rsidR="00891356" w:rsidRPr="00C621E4">
        <w:rPr>
          <w:rFonts w:ascii="Times New Roman" w:hAnsi="Times New Roman"/>
          <w:sz w:val="28"/>
          <w:szCs w:val="28"/>
        </w:rPr>
        <w:t xml:space="preserve"> претендующи</w:t>
      </w:r>
      <w:r w:rsidRPr="00C621E4">
        <w:rPr>
          <w:rFonts w:ascii="Times New Roman" w:hAnsi="Times New Roman"/>
          <w:sz w:val="28"/>
          <w:szCs w:val="28"/>
        </w:rPr>
        <w:t>е</w:t>
      </w:r>
      <w:r w:rsidR="00891356" w:rsidRPr="00C621E4">
        <w:rPr>
          <w:rFonts w:ascii="Times New Roman" w:hAnsi="Times New Roman"/>
          <w:sz w:val="28"/>
          <w:szCs w:val="28"/>
        </w:rPr>
        <w:t xml:space="preserve"> и (или) замещающи</w:t>
      </w:r>
      <w:r w:rsidRPr="00C621E4">
        <w:rPr>
          <w:rFonts w:ascii="Times New Roman" w:hAnsi="Times New Roman"/>
          <w:sz w:val="28"/>
          <w:szCs w:val="28"/>
        </w:rPr>
        <w:t>е</w:t>
      </w:r>
      <w:r w:rsidR="00891356" w:rsidRPr="00C621E4">
        <w:rPr>
          <w:rFonts w:ascii="Times New Roman" w:hAnsi="Times New Roman"/>
          <w:sz w:val="28"/>
          <w:szCs w:val="28"/>
        </w:rPr>
        <w:t xml:space="preserve"> должности в отдельных категориях организаций, расположенных на территориях Донецкой Народной Республики, Луганской Народной Республики, Запорожской области, Херсонской области, </w:t>
      </w:r>
      <w:r w:rsidRPr="00C621E4">
        <w:rPr>
          <w:rFonts w:ascii="Times New Roman" w:hAnsi="Times New Roman"/>
          <w:sz w:val="28"/>
          <w:szCs w:val="28"/>
        </w:rPr>
        <w:t>не представляют Сведения в рамках декларационной кампании 2023 года</w:t>
      </w:r>
      <w:r w:rsidR="00B503F0" w:rsidRPr="00C621E4">
        <w:rPr>
          <w:rFonts w:ascii="Times New Roman" w:hAnsi="Times New Roman"/>
          <w:sz w:val="28"/>
          <w:szCs w:val="28"/>
        </w:rPr>
        <w:t>.</w:t>
      </w:r>
    </w:p>
    <w:p w14:paraId="0F5E1BF3" w14:textId="77777777" w:rsidR="004D5762" w:rsidRDefault="00CF22F2" w:rsidP="0095434F">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Сведения о доходах, об имуществе и обязательствах имущественного</w:t>
      </w:r>
      <w:r w:rsidRPr="00E4439A">
        <w:rPr>
          <w:rFonts w:ascii="Times New Roman" w:hAnsi="Times New Roman"/>
          <w:sz w:val="28"/>
          <w:szCs w:val="28"/>
        </w:rPr>
        <w:t xml:space="preserve"> характера представляются также федеральным государственным служащим, </w:t>
      </w:r>
      <w:r w:rsidRPr="00E4439A">
        <w:rPr>
          <w:rFonts w:ascii="Times New Roman" w:hAnsi="Times New Roman"/>
          <w:sz w:val="28"/>
          <w:szCs w:val="28"/>
        </w:rPr>
        <w:lastRenderedPageBreak/>
        <w:t xml:space="preserve">замещающим должность государственной службы, не предусмотренную </w:t>
      </w:r>
      <w:hyperlink r:id="rId15" w:tooltip="consultantplus://offline/ref=33E7B6DD529722622844D6F9EBC8DBA03B3FAEDA9118A1613233FFF35FCD6ECFCAED66496D73EC2Di9vDO" w:history="1">
        <w:r w:rsidRPr="008E556F">
          <w:rPr>
            <w:rFonts w:ascii="Times New Roman" w:hAnsi="Times New Roman"/>
            <w:sz w:val="28"/>
            <w:szCs w:val="28"/>
          </w:rPr>
          <w:t>перечнем</w:t>
        </w:r>
      </w:hyperlink>
      <w:r w:rsidRPr="008E556F">
        <w:rPr>
          <w:rFonts w:ascii="Times New Roman" w:hAnsi="Times New Roman"/>
          <w:sz w:val="28"/>
          <w:szCs w:val="28"/>
        </w:rPr>
        <w:t xml:space="preserve"> должностей, утвержденным Указом</w:t>
      </w:r>
      <w:r w:rsidRPr="002937E4">
        <w:rPr>
          <w:rFonts w:ascii="Times New Roman" w:hAnsi="Times New Roman"/>
          <w:sz w:val="28"/>
          <w:szCs w:val="28"/>
        </w:rPr>
        <w:t xml:space="preserve"> Президента Российской Федерации от 18 мая 2009 г.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претендующим на замещение должности государственной службы в данном государственном органе, предусмотренной этим перечнем. </w:t>
      </w:r>
    </w:p>
    <w:p w14:paraId="2862E2FA" w14:textId="23201F87" w:rsidR="00945AD8" w:rsidRPr="00C621E4" w:rsidRDefault="000315CC" w:rsidP="00945AD8">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В период проведения специальной военной операции и до издания соответствующих нормативных правовых актов Российской Федерации в</w:t>
      </w:r>
      <w:r w:rsidR="0095434F" w:rsidRPr="00C621E4">
        <w:rPr>
          <w:rFonts w:ascii="Times New Roman" w:hAnsi="Times New Roman"/>
          <w:sz w:val="28"/>
          <w:szCs w:val="28"/>
        </w:rPr>
        <w:t>оеннослужащие, сотрудники органов внутренних дел Российской Федерации, лица, проходящие службу в войсках национальной гвардии Российской Федерации и имеющие специальные звания полиции, сотрудники уголовно-исполнительной системы Российской Федерации и Следственного комитета Российской Федерации</w:t>
      </w:r>
      <w:r w:rsidR="00421C65" w:rsidRPr="00C621E4">
        <w:rPr>
          <w:rFonts w:ascii="Times New Roman" w:hAnsi="Times New Roman"/>
          <w:sz w:val="28"/>
          <w:szCs w:val="28"/>
        </w:rPr>
        <w:t xml:space="preserve"> (далее – военнослужащие, сотрудники</w:t>
      </w:r>
      <w:r w:rsidR="00BB6F00">
        <w:rPr>
          <w:rFonts w:ascii="Times New Roman" w:hAnsi="Times New Roman"/>
          <w:sz w:val="28"/>
          <w:szCs w:val="28"/>
        </w:rPr>
        <w:t xml:space="preserve"> и</w:t>
      </w:r>
      <w:r w:rsidR="005C1C7A" w:rsidRPr="00C621E4">
        <w:rPr>
          <w:rFonts w:ascii="Times New Roman" w:hAnsi="Times New Roman"/>
          <w:sz w:val="28"/>
          <w:szCs w:val="28"/>
        </w:rPr>
        <w:t xml:space="preserve"> </w:t>
      </w:r>
      <w:r w:rsidR="00421C65" w:rsidRPr="00C621E4">
        <w:rPr>
          <w:rFonts w:ascii="Times New Roman" w:hAnsi="Times New Roman"/>
          <w:sz w:val="28"/>
          <w:szCs w:val="28"/>
        </w:rPr>
        <w:t>лица)</w:t>
      </w:r>
      <w:r w:rsidR="0095434F" w:rsidRPr="00C621E4">
        <w:rPr>
          <w:rFonts w:ascii="Times New Roman" w:hAnsi="Times New Roman"/>
          <w:sz w:val="28"/>
          <w:szCs w:val="28"/>
        </w:rPr>
        <w:t>, замещающие должности федеральной государственной службы, не предусмотренные</w:t>
      </w:r>
      <w:r w:rsidR="00945AD8" w:rsidRPr="00C621E4">
        <w:rPr>
          <w:rFonts w:ascii="Times New Roman" w:hAnsi="Times New Roman"/>
          <w:sz w:val="28"/>
          <w:szCs w:val="28"/>
        </w:rPr>
        <w:t xml:space="preserve"> соответствующим</w:t>
      </w:r>
      <w:r w:rsidR="0095434F" w:rsidRPr="00C621E4">
        <w:rPr>
          <w:rFonts w:ascii="Times New Roman" w:hAnsi="Times New Roman"/>
          <w:sz w:val="28"/>
          <w:szCs w:val="28"/>
        </w:rPr>
        <w:t xml:space="preserve"> </w:t>
      </w:r>
      <w:r w:rsidR="00945AD8" w:rsidRPr="00C621E4">
        <w:rPr>
          <w:rFonts w:ascii="Times New Roman" w:hAnsi="Times New Roman"/>
          <w:sz w:val="28"/>
          <w:szCs w:val="28"/>
        </w:rPr>
        <w:t>перечнем</w:t>
      </w:r>
      <w:r w:rsidR="0095434F" w:rsidRPr="00C621E4">
        <w:rPr>
          <w:rFonts w:ascii="Times New Roman" w:hAnsi="Times New Roman"/>
          <w:sz w:val="28"/>
          <w:szCs w:val="28"/>
        </w:rPr>
        <w:t xml:space="preserve"> должностей</w:t>
      </w:r>
      <w:r w:rsidR="00FC0BED" w:rsidRPr="00C621E4">
        <w:rPr>
          <w:rFonts w:ascii="Times New Roman" w:hAnsi="Times New Roman"/>
          <w:sz w:val="28"/>
          <w:szCs w:val="28"/>
        </w:rPr>
        <w:t>,</w:t>
      </w:r>
      <w:r w:rsidR="0095434F" w:rsidRPr="00C621E4">
        <w:rPr>
          <w:rFonts w:ascii="Times New Roman" w:hAnsi="Times New Roman"/>
          <w:sz w:val="28"/>
          <w:szCs w:val="28"/>
        </w:rPr>
        <w:t xml:space="preserve"> </w:t>
      </w:r>
      <w:r w:rsidR="00945AD8" w:rsidRPr="00C621E4">
        <w:rPr>
          <w:rFonts w:ascii="Times New Roman" w:hAnsi="Times New Roman"/>
          <w:sz w:val="28"/>
          <w:szCs w:val="28"/>
        </w:rPr>
        <w:t>и</w:t>
      </w:r>
      <w:r w:rsidR="0095434F" w:rsidRPr="00C621E4">
        <w:rPr>
          <w:rFonts w:ascii="Times New Roman" w:hAnsi="Times New Roman"/>
          <w:sz w:val="28"/>
          <w:szCs w:val="28"/>
        </w:rPr>
        <w:t xml:space="preserve"> претендующие </w:t>
      </w:r>
      <w:r w:rsidR="00945AD8" w:rsidRPr="00C621E4">
        <w:rPr>
          <w:rFonts w:ascii="Times New Roman" w:hAnsi="Times New Roman"/>
          <w:sz w:val="28"/>
          <w:szCs w:val="28"/>
        </w:rPr>
        <w:t>н</w:t>
      </w:r>
      <w:r w:rsidR="0095434F" w:rsidRPr="00C621E4">
        <w:rPr>
          <w:rFonts w:ascii="Times New Roman" w:hAnsi="Times New Roman"/>
          <w:sz w:val="28"/>
          <w:szCs w:val="28"/>
        </w:rPr>
        <w:t xml:space="preserve">а замещение должностей </w:t>
      </w:r>
      <w:r w:rsidR="00945AD8" w:rsidRPr="00C621E4">
        <w:rPr>
          <w:rFonts w:ascii="Times New Roman" w:hAnsi="Times New Roman"/>
          <w:sz w:val="28"/>
          <w:szCs w:val="28"/>
        </w:rPr>
        <w:t>ф</w:t>
      </w:r>
      <w:r w:rsidR="0095434F" w:rsidRPr="00C621E4">
        <w:rPr>
          <w:rFonts w:ascii="Times New Roman" w:hAnsi="Times New Roman"/>
          <w:sz w:val="28"/>
          <w:szCs w:val="28"/>
        </w:rPr>
        <w:t xml:space="preserve">едеральной государственной службы, предусмотренных </w:t>
      </w:r>
      <w:r w:rsidR="00945AD8" w:rsidRPr="00C621E4">
        <w:rPr>
          <w:rFonts w:ascii="Times New Roman" w:hAnsi="Times New Roman"/>
          <w:sz w:val="28"/>
          <w:szCs w:val="28"/>
        </w:rPr>
        <w:t xml:space="preserve">таким перечнем, </w:t>
      </w:r>
      <w:r w:rsidR="00FC0BED" w:rsidRPr="00C621E4">
        <w:rPr>
          <w:rFonts w:ascii="Times New Roman" w:hAnsi="Times New Roman"/>
          <w:sz w:val="28"/>
          <w:szCs w:val="28"/>
        </w:rPr>
        <w:t>н</w:t>
      </w:r>
      <w:r w:rsidR="0095434F" w:rsidRPr="00C621E4">
        <w:rPr>
          <w:rFonts w:ascii="Times New Roman" w:hAnsi="Times New Roman"/>
          <w:sz w:val="28"/>
          <w:szCs w:val="28"/>
        </w:rPr>
        <w:t xml:space="preserve">е представляют </w:t>
      </w:r>
      <w:r w:rsidR="00945AD8" w:rsidRPr="00C621E4">
        <w:rPr>
          <w:rFonts w:ascii="Times New Roman" w:hAnsi="Times New Roman"/>
          <w:sz w:val="28"/>
          <w:szCs w:val="28"/>
        </w:rPr>
        <w:t>С</w:t>
      </w:r>
      <w:r w:rsidR="0095434F" w:rsidRPr="00C621E4">
        <w:rPr>
          <w:rFonts w:ascii="Times New Roman" w:hAnsi="Times New Roman"/>
          <w:sz w:val="28"/>
          <w:szCs w:val="28"/>
        </w:rPr>
        <w:t>ведения в случае если:</w:t>
      </w:r>
    </w:p>
    <w:p w14:paraId="74AA5AA9" w14:textId="78256F35" w:rsidR="0095434F" w:rsidRPr="00C621E4" w:rsidRDefault="0095434F" w:rsidP="00421C65">
      <w:pPr>
        <w:pStyle w:val="af7"/>
        <w:numPr>
          <w:ilvl w:val="1"/>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такие военнослужащие, сотрудники</w:t>
      </w:r>
      <w:r w:rsidR="00BB6F00">
        <w:rPr>
          <w:rFonts w:ascii="Times New Roman" w:hAnsi="Times New Roman"/>
          <w:sz w:val="28"/>
          <w:szCs w:val="28"/>
        </w:rPr>
        <w:t xml:space="preserve"> и</w:t>
      </w:r>
      <w:r w:rsidR="005C1C7A" w:rsidRPr="00C621E4">
        <w:rPr>
          <w:rFonts w:ascii="Times New Roman" w:hAnsi="Times New Roman"/>
          <w:sz w:val="28"/>
          <w:szCs w:val="28"/>
        </w:rPr>
        <w:t xml:space="preserve"> </w:t>
      </w:r>
      <w:r w:rsidRPr="00C621E4">
        <w:rPr>
          <w:rFonts w:ascii="Times New Roman" w:hAnsi="Times New Roman"/>
          <w:sz w:val="28"/>
          <w:szCs w:val="28"/>
        </w:rPr>
        <w:t>лица принимают</w:t>
      </w:r>
      <w:r w:rsidR="0053724A" w:rsidRPr="00C621E4">
        <w:rPr>
          <w:rFonts w:ascii="Times New Roman" w:hAnsi="Times New Roman"/>
          <w:sz w:val="28"/>
          <w:szCs w:val="28"/>
        </w:rPr>
        <w:t xml:space="preserve"> или </w:t>
      </w:r>
      <w:r w:rsidR="00FC0BED" w:rsidRPr="00C621E4">
        <w:rPr>
          <w:rFonts w:ascii="Times New Roman" w:hAnsi="Times New Roman"/>
          <w:sz w:val="28"/>
          <w:szCs w:val="28"/>
        </w:rPr>
        <w:t>принимали</w:t>
      </w:r>
      <w:r w:rsidR="0053724A" w:rsidRPr="00C621E4">
        <w:rPr>
          <w:rFonts w:ascii="Times New Roman" w:hAnsi="Times New Roman"/>
          <w:sz w:val="28"/>
          <w:szCs w:val="28"/>
        </w:rPr>
        <w:t xml:space="preserve"> </w:t>
      </w:r>
      <w:r w:rsidRPr="00C621E4">
        <w:rPr>
          <w:rFonts w:ascii="Times New Roman" w:hAnsi="Times New Roman"/>
          <w:sz w:val="28"/>
          <w:szCs w:val="28"/>
        </w:rPr>
        <w:t>участие в специальной военной операции или непосредственно выполняют</w:t>
      </w:r>
      <w:r w:rsidR="0053724A" w:rsidRPr="00C621E4">
        <w:rPr>
          <w:rFonts w:ascii="Times New Roman" w:hAnsi="Times New Roman"/>
          <w:sz w:val="28"/>
          <w:szCs w:val="28"/>
        </w:rPr>
        <w:t xml:space="preserve"> или </w:t>
      </w:r>
      <w:r w:rsidR="00FC0BED" w:rsidRPr="00C621E4">
        <w:rPr>
          <w:rFonts w:ascii="Times New Roman" w:hAnsi="Times New Roman"/>
          <w:sz w:val="28"/>
          <w:szCs w:val="28"/>
        </w:rPr>
        <w:t xml:space="preserve">выполняли </w:t>
      </w:r>
      <w:r w:rsidRPr="00C621E4">
        <w:rPr>
          <w:rFonts w:ascii="Times New Roman" w:hAnsi="Times New Roman"/>
          <w:sz w:val="28"/>
          <w:szCs w:val="28"/>
        </w:rPr>
        <w:t xml:space="preserve">задачи, связанные </w:t>
      </w:r>
      <w:r w:rsidR="00945AD8" w:rsidRPr="00C621E4">
        <w:rPr>
          <w:rFonts w:ascii="Times New Roman" w:hAnsi="Times New Roman"/>
          <w:sz w:val="28"/>
          <w:szCs w:val="28"/>
        </w:rPr>
        <w:t xml:space="preserve">с </w:t>
      </w:r>
      <w:r w:rsidRPr="00C621E4">
        <w:rPr>
          <w:rFonts w:ascii="Times New Roman" w:hAnsi="Times New Roman"/>
          <w:sz w:val="28"/>
          <w:szCs w:val="28"/>
        </w:rPr>
        <w:t>ее проведе</w:t>
      </w:r>
      <w:r w:rsidR="00945AD8" w:rsidRPr="00C621E4">
        <w:rPr>
          <w:rFonts w:ascii="Times New Roman" w:hAnsi="Times New Roman"/>
          <w:sz w:val="28"/>
          <w:szCs w:val="28"/>
        </w:rPr>
        <w:t xml:space="preserve">нием, на территориях Донецкой </w:t>
      </w:r>
      <w:r w:rsidRPr="00C621E4">
        <w:rPr>
          <w:rFonts w:ascii="Times New Roman" w:hAnsi="Times New Roman"/>
          <w:sz w:val="28"/>
          <w:szCs w:val="28"/>
        </w:rPr>
        <w:t>Народной Республики, Луганской Народной Республики, Запорожской области, Херсонской области и Украины</w:t>
      </w:r>
      <w:r w:rsidR="0053724A" w:rsidRPr="00C621E4">
        <w:rPr>
          <w:rFonts w:ascii="Times New Roman" w:hAnsi="Times New Roman"/>
          <w:sz w:val="28"/>
          <w:szCs w:val="28"/>
        </w:rPr>
        <w:t xml:space="preserve"> (вне зависимости от продолжительности и периода участия (выполнения задач)</w:t>
      </w:r>
      <w:r w:rsidRPr="00C621E4">
        <w:rPr>
          <w:rFonts w:ascii="Times New Roman" w:hAnsi="Times New Roman"/>
          <w:sz w:val="28"/>
          <w:szCs w:val="28"/>
        </w:rPr>
        <w:t>;</w:t>
      </w:r>
    </w:p>
    <w:p w14:paraId="4664F2AD" w14:textId="77777777" w:rsidR="00FC0BED" w:rsidRPr="00C621E4" w:rsidRDefault="00945AD8" w:rsidP="00421C65">
      <w:pPr>
        <w:pStyle w:val="af7"/>
        <w:numPr>
          <w:ilvl w:val="1"/>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планируется участие таких военнослужащих, сотрудников</w:t>
      </w:r>
      <w:r w:rsidR="00421C65" w:rsidRPr="00C621E4">
        <w:rPr>
          <w:rFonts w:ascii="Times New Roman" w:hAnsi="Times New Roman"/>
          <w:sz w:val="28"/>
          <w:szCs w:val="28"/>
        </w:rPr>
        <w:t xml:space="preserve"> и</w:t>
      </w:r>
      <w:r w:rsidRPr="00C621E4">
        <w:rPr>
          <w:rFonts w:ascii="Times New Roman" w:hAnsi="Times New Roman"/>
          <w:sz w:val="28"/>
          <w:szCs w:val="28"/>
        </w:rPr>
        <w:t xml:space="preserve"> лиц в специальной военной операции или непосредственное выполнение ими задач, связанных с ее проведением, на территориях Донецкой</w:t>
      </w:r>
      <w:r w:rsidRPr="00C621E4">
        <w:t xml:space="preserve"> </w:t>
      </w:r>
      <w:r w:rsidRPr="00C621E4">
        <w:rPr>
          <w:rFonts w:ascii="Times New Roman" w:hAnsi="Times New Roman"/>
          <w:sz w:val="28"/>
          <w:szCs w:val="28"/>
        </w:rPr>
        <w:t>Народной Республики, Луганской Народной Республики, Запорожской области</w:t>
      </w:r>
      <w:r w:rsidR="00421C65" w:rsidRPr="00C621E4">
        <w:rPr>
          <w:rFonts w:ascii="Times New Roman" w:hAnsi="Times New Roman"/>
          <w:sz w:val="28"/>
          <w:szCs w:val="28"/>
        </w:rPr>
        <w:t>, Херсонской области и Украины (если планируемое участие не состоялось и (или) отменено, данный подпункт не применяется).</w:t>
      </w:r>
    </w:p>
    <w:p w14:paraId="29BEC106"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Обязательность представления Сведений</w:t>
      </w:r>
    </w:p>
    <w:p w14:paraId="15FFC56B" w14:textId="0102CE21" w:rsidR="004D5762" w:rsidRPr="00C621E4" w:rsidRDefault="0053724A" w:rsidP="0053724A">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w:t>
      </w:r>
      <w:r w:rsidR="00CF22F2" w:rsidRPr="00C621E4">
        <w:rPr>
          <w:rFonts w:ascii="Times New Roman" w:hAnsi="Times New Roman"/>
          <w:sz w:val="28"/>
          <w:szCs w:val="28"/>
        </w:rPr>
        <w:t>ахождени</w:t>
      </w:r>
      <w:r w:rsidRPr="00C621E4">
        <w:rPr>
          <w:rFonts w:ascii="Times New Roman" w:hAnsi="Times New Roman"/>
          <w:sz w:val="28"/>
          <w:szCs w:val="28"/>
        </w:rPr>
        <w:t>е</w:t>
      </w:r>
      <w:r w:rsidR="00CF22F2" w:rsidRPr="00C621E4">
        <w:rPr>
          <w:rFonts w:ascii="Times New Roman" w:hAnsi="Times New Roman"/>
          <w:sz w:val="28"/>
          <w:szCs w:val="28"/>
        </w:rPr>
        <w:t xml:space="preserve"> </w:t>
      </w:r>
      <w:r w:rsidR="000315CC" w:rsidRPr="00C621E4">
        <w:rPr>
          <w:rFonts w:ascii="Times New Roman" w:hAnsi="Times New Roman"/>
          <w:sz w:val="28"/>
          <w:szCs w:val="28"/>
        </w:rPr>
        <w:t>служащего (работника)</w:t>
      </w:r>
      <w:r w:rsidR="00CF22F2" w:rsidRPr="00C621E4">
        <w:rPr>
          <w:rFonts w:ascii="Times New Roman" w:hAnsi="Times New Roman"/>
          <w:sz w:val="28"/>
          <w:szCs w:val="28"/>
        </w:rPr>
        <w:t xml:space="preserve"> в отпуске (ежегодн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оплачиваем</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отпуск</w:t>
      </w:r>
      <w:r w:rsidR="000315CC" w:rsidRPr="00C621E4">
        <w:rPr>
          <w:rFonts w:ascii="Times New Roman" w:hAnsi="Times New Roman"/>
          <w:sz w:val="28"/>
          <w:szCs w:val="28"/>
        </w:rPr>
        <w:t>е</w:t>
      </w:r>
      <w:r w:rsidR="00CF22F2" w:rsidRPr="00C621E4">
        <w:rPr>
          <w:rFonts w:ascii="Times New Roman" w:hAnsi="Times New Roman"/>
          <w:sz w:val="28"/>
          <w:szCs w:val="28"/>
        </w:rPr>
        <w:t>,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без сохранения денежного содержания,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по уходу за ребенком и</w:t>
      </w:r>
      <w:r w:rsidR="000315CC" w:rsidRPr="00C621E4">
        <w:rPr>
          <w:rFonts w:ascii="Times New Roman" w:hAnsi="Times New Roman"/>
          <w:sz w:val="28"/>
          <w:szCs w:val="28"/>
        </w:rPr>
        <w:t>ли</w:t>
      </w:r>
      <w:r w:rsidR="00CF22F2" w:rsidRPr="00C621E4">
        <w:rPr>
          <w:rFonts w:ascii="Times New Roman" w:hAnsi="Times New Roman"/>
          <w:sz w:val="28"/>
          <w:szCs w:val="28"/>
        </w:rPr>
        <w:t xml:space="preserve"> друг</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предусмотренн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законодательством отпуск</w:t>
      </w:r>
      <w:r w:rsidR="000315CC" w:rsidRPr="00C621E4">
        <w:rPr>
          <w:rFonts w:ascii="Times New Roman" w:hAnsi="Times New Roman"/>
          <w:sz w:val="28"/>
          <w:szCs w:val="28"/>
        </w:rPr>
        <w:t>е</w:t>
      </w:r>
      <w:r w:rsidR="00CF22F2" w:rsidRPr="00C621E4">
        <w:rPr>
          <w:rFonts w:ascii="Times New Roman" w:hAnsi="Times New Roman"/>
          <w:sz w:val="28"/>
          <w:szCs w:val="28"/>
        </w:rPr>
        <w:t>), временн</w:t>
      </w:r>
      <w:r w:rsidRPr="00C621E4">
        <w:rPr>
          <w:rFonts w:ascii="Times New Roman" w:hAnsi="Times New Roman"/>
          <w:sz w:val="28"/>
          <w:szCs w:val="28"/>
        </w:rPr>
        <w:t>ая</w:t>
      </w:r>
      <w:r w:rsidR="00CF22F2" w:rsidRPr="00C621E4">
        <w:rPr>
          <w:rFonts w:ascii="Times New Roman" w:hAnsi="Times New Roman"/>
          <w:sz w:val="28"/>
          <w:szCs w:val="28"/>
        </w:rPr>
        <w:t xml:space="preserve"> нетрудоспособност</w:t>
      </w:r>
      <w:r w:rsidRPr="00C621E4">
        <w:rPr>
          <w:rFonts w:ascii="Times New Roman" w:hAnsi="Times New Roman"/>
          <w:sz w:val="28"/>
          <w:szCs w:val="28"/>
        </w:rPr>
        <w:t>ь</w:t>
      </w:r>
      <w:r w:rsidR="00CF22F2" w:rsidRPr="00C621E4">
        <w:rPr>
          <w:rFonts w:ascii="Times New Roman" w:hAnsi="Times New Roman"/>
          <w:sz w:val="28"/>
          <w:szCs w:val="28"/>
        </w:rPr>
        <w:t xml:space="preserve"> или иной период неисполнения должностных обязанностей</w:t>
      </w:r>
      <w:r w:rsidRPr="00C621E4">
        <w:rPr>
          <w:rFonts w:ascii="Times New Roman" w:hAnsi="Times New Roman"/>
          <w:sz w:val="28"/>
          <w:szCs w:val="28"/>
        </w:rPr>
        <w:t xml:space="preserve"> в соответствии с антикоррупционным законодательством не освобождает от обязанности</w:t>
      </w:r>
      <w:r w:rsidR="000315CC" w:rsidRPr="00C621E4">
        <w:rPr>
          <w:rFonts w:ascii="Times New Roman" w:hAnsi="Times New Roman"/>
          <w:sz w:val="28"/>
          <w:szCs w:val="28"/>
        </w:rPr>
        <w:t xml:space="preserve"> представить Сведения</w:t>
      </w:r>
      <w:r w:rsidR="00CF22F2" w:rsidRPr="00C621E4">
        <w:rPr>
          <w:rFonts w:ascii="Times New Roman" w:hAnsi="Times New Roman"/>
          <w:sz w:val="28"/>
          <w:szCs w:val="28"/>
        </w:rPr>
        <w:t>.</w:t>
      </w:r>
    </w:p>
    <w:p w14:paraId="0E4132EC" w14:textId="77777777" w:rsidR="001F7B71" w:rsidRDefault="000315CC" w:rsidP="001F7B71">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В период проведения специальной военной операции и до издания соответствующих нормативных правовых актов Российской Федерации </w:t>
      </w:r>
      <w:r w:rsidR="00466E69" w:rsidRPr="00C621E4">
        <w:rPr>
          <w:rFonts w:ascii="Times New Roman" w:hAnsi="Times New Roman"/>
          <w:sz w:val="28"/>
          <w:szCs w:val="28"/>
        </w:rPr>
        <w:t>Сведения не представляют</w:t>
      </w:r>
      <w:r w:rsidR="0095434F" w:rsidRPr="00C621E4">
        <w:rPr>
          <w:rFonts w:ascii="Times New Roman" w:hAnsi="Times New Roman"/>
          <w:sz w:val="28"/>
          <w:szCs w:val="28"/>
        </w:rPr>
        <w:t xml:space="preserve"> военнослужащие, </w:t>
      </w:r>
      <w:r w:rsidR="005C1C7A" w:rsidRPr="00C621E4">
        <w:rPr>
          <w:rFonts w:ascii="Times New Roman" w:hAnsi="Times New Roman"/>
          <w:sz w:val="28"/>
          <w:szCs w:val="28"/>
        </w:rPr>
        <w:t>сотрудники</w:t>
      </w:r>
      <w:r w:rsidR="00BB6F00">
        <w:rPr>
          <w:rFonts w:ascii="Times New Roman" w:hAnsi="Times New Roman"/>
          <w:sz w:val="28"/>
          <w:szCs w:val="28"/>
        </w:rPr>
        <w:t xml:space="preserve"> и </w:t>
      </w:r>
      <w:r w:rsidRPr="00C621E4">
        <w:rPr>
          <w:rFonts w:ascii="Times New Roman" w:hAnsi="Times New Roman"/>
          <w:sz w:val="28"/>
          <w:szCs w:val="28"/>
        </w:rPr>
        <w:t>лица</w:t>
      </w:r>
      <w:r w:rsidR="0095434F" w:rsidRPr="00C621E4">
        <w:rPr>
          <w:rFonts w:ascii="Times New Roman" w:hAnsi="Times New Roman"/>
          <w:sz w:val="28"/>
          <w:szCs w:val="28"/>
        </w:rPr>
        <w:t xml:space="preserve">, принимающие (принимавшие) участие в специальной военной операции или непосредственно выполняющие (выполнявшие) задачи, связанные с ее проведением, на территориях Донецкой </w:t>
      </w:r>
      <w:r w:rsidR="0095434F" w:rsidRPr="00C621E4">
        <w:rPr>
          <w:rFonts w:ascii="Times New Roman" w:hAnsi="Times New Roman"/>
          <w:sz w:val="28"/>
          <w:szCs w:val="28"/>
        </w:rPr>
        <w:lastRenderedPageBreak/>
        <w:t xml:space="preserve">Народной Республики, Луганской Народной Республики, Запорожской области, Херсонской области и Украины, </w:t>
      </w:r>
      <w:r w:rsidRPr="00C621E4">
        <w:rPr>
          <w:rFonts w:ascii="Times New Roman" w:hAnsi="Times New Roman"/>
          <w:sz w:val="28"/>
          <w:szCs w:val="28"/>
        </w:rPr>
        <w:t xml:space="preserve">а также </w:t>
      </w:r>
      <w:r w:rsidR="0036730C" w:rsidRPr="00C621E4">
        <w:rPr>
          <w:rFonts w:ascii="Times New Roman" w:hAnsi="Times New Roman"/>
          <w:sz w:val="28"/>
          <w:szCs w:val="28"/>
        </w:rPr>
        <w:t xml:space="preserve">лица, направленные (командированные) для выполнения задач на территориях Донецкой Народной Республики, Луганской Народной Республики, Запорожской области и Херсонской области, </w:t>
      </w:r>
      <w:r w:rsidR="0095434F" w:rsidRPr="00C621E4">
        <w:rPr>
          <w:rFonts w:ascii="Times New Roman" w:hAnsi="Times New Roman"/>
          <w:sz w:val="28"/>
          <w:szCs w:val="28"/>
        </w:rPr>
        <w:t>замещающие должности, осуществление полномочий по которым влечет за собой обязанность представлять Сведения.</w:t>
      </w:r>
    </w:p>
    <w:p w14:paraId="24D2D8DB" w14:textId="77777777" w:rsidR="001F7B71" w:rsidRPr="00C621E4" w:rsidRDefault="001F7B71" w:rsidP="001F7B71">
      <w:pPr>
        <w:pStyle w:val="af7"/>
        <w:tabs>
          <w:tab w:val="left" w:pos="1134"/>
        </w:tabs>
        <w:ind w:left="0"/>
        <w:rPr>
          <w:rFonts w:ascii="Times New Roman" w:hAnsi="Times New Roman"/>
          <w:sz w:val="28"/>
          <w:szCs w:val="28"/>
        </w:rPr>
      </w:pPr>
      <w:r w:rsidRPr="00C621E4">
        <w:rPr>
          <w:rFonts w:ascii="Times New Roman" w:hAnsi="Times New Roman"/>
          <w:sz w:val="28"/>
          <w:szCs w:val="28"/>
        </w:rPr>
        <w:t>Данное положение также затрагивает лиц, которые ранее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но уже вернулись на постоянное место прохождения службы (работы) (вне зависимости от продолжительности и периода выполнения задач).</w:t>
      </w:r>
    </w:p>
    <w:p w14:paraId="63AA74B8" w14:textId="0D81CF9F" w:rsidR="001F7B71" w:rsidRPr="009F6DEF" w:rsidRDefault="001F7B71" w:rsidP="001F7B71">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 xml:space="preserve">Лица, </w:t>
      </w:r>
      <w:r w:rsidR="009F6DEF" w:rsidRPr="009F6DEF">
        <w:rPr>
          <w:rFonts w:ascii="Times New Roman" w:hAnsi="Times New Roman"/>
          <w:sz w:val="28"/>
          <w:szCs w:val="28"/>
        </w:rPr>
        <w:t>призванные на военную службу по мобилизации или заключившие в соответствии с пунктом 7 статьи 38 Федерального закона от 28 марта 1998 г. № 53-ФЗ "О воинской обязанности и военной службе" контракт о прохождении военной службы либо контракт о добровольном содействии в выполнении задач, возложенных на Вооруженные Силы Российской Федерации, Сведения не представляют.</w:t>
      </w:r>
    </w:p>
    <w:p w14:paraId="7B5BC18B" w14:textId="71EB6F66" w:rsidR="000315CC" w:rsidRPr="009F6DEF" w:rsidRDefault="001F7B71" w:rsidP="001F7B71">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Приостановление правоотношений, предусмотренное федеральными нормативными правовыми актами, в связи с призывом на военную службу по мобилизации или в связи с заключением в соответствии с пунктом 7 статьи 38 Федерального закона от 28 марта 1998 г. № 53-ФЗ "О воинской обязанности и военной службе" контракта о прохождении военной службы либо контракта о добровольном содействии в выполнении задач, возложенных на Вооруженные Силы Российской Федерации, предполагает, что приостанавливается</w:t>
      </w:r>
      <w:r w:rsidR="009F6DEF" w:rsidRPr="009F6DEF">
        <w:rPr>
          <w:rFonts w:ascii="Times New Roman" w:hAnsi="Times New Roman"/>
          <w:sz w:val="28"/>
          <w:szCs w:val="28"/>
        </w:rPr>
        <w:t xml:space="preserve"> </w:t>
      </w:r>
      <w:r w:rsidRPr="009F6DEF">
        <w:rPr>
          <w:rFonts w:ascii="Times New Roman" w:hAnsi="Times New Roman"/>
          <w:sz w:val="28"/>
          <w:szCs w:val="28"/>
        </w:rPr>
        <w:t xml:space="preserve">осуществление установленных </w:t>
      </w:r>
      <w:r w:rsidR="009F6DEF" w:rsidRPr="009F6DEF">
        <w:rPr>
          <w:rFonts w:ascii="Times New Roman" w:hAnsi="Times New Roman"/>
          <w:sz w:val="28"/>
          <w:szCs w:val="28"/>
        </w:rPr>
        <w:t>по основно</w:t>
      </w:r>
      <w:r w:rsidR="009F6DEF">
        <w:rPr>
          <w:rFonts w:ascii="Times New Roman" w:hAnsi="Times New Roman"/>
          <w:sz w:val="28"/>
          <w:szCs w:val="28"/>
        </w:rPr>
        <w:t>му</w:t>
      </w:r>
      <w:r w:rsidR="009F6DEF" w:rsidRPr="009F6DEF">
        <w:rPr>
          <w:rFonts w:ascii="Times New Roman" w:hAnsi="Times New Roman"/>
          <w:sz w:val="28"/>
          <w:szCs w:val="28"/>
        </w:rPr>
        <w:t xml:space="preserve"> </w:t>
      </w:r>
      <w:r w:rsidR="009F6DEF">
        <w:rPr>
          <w:rFonts w:ascii="Times New Roman" w:hAnsi="Times New Roman"/>
          <w:sz w:val="28"/>
          <w:szCs w:val="28"/>
        </w:rPr>
        <w:t xml:space="preserve">месту службы (работы) </w:t>
      </w:r>
      <w:r w:rsidRPr="009F6DEF">
        <w:rPr>
          <w:rFonts w:ascii="Times New Roman" w:hAnsi="Times New Roman"/>
          <w:sz w:val="28"/>
          <w:szCs w:val="28"/>
        </w:rPr>
        <w:t>прав и обязанностей</w:t>
      </w:r>
      <w:r w:rsidR="009F6DEF" w:rsidRPr="009F6DEF">
        <w:rPr>
          <w:rFonts w:ascii="Times New Roman" w:hAnsi="Times New Roman"/>
          <w:sz w:val="28"/>
          <w:szCs w:val="28"/>
        </w:rPr>
        <w:t xml:space="preserve">, </w:t>
      </w:r>
      <w:r w:rsidRPr="009F6DEF">
        <w:rPr>
          <w:rFonts w:ascii="Times New Roman" w:hAnsi="Times New Roman"/>
          <w:sz w:val="28"/>
          <w:szCs w:val="28"/>
        </w:rPr>
        <w:t>в том числе касающихся представления Сведений.</w:t>
      </w:r>
    </w:p>
    <w:p w14:paraId="0A1CEB1C" w14:textId="663E4F8C" w:rsidR="004D5762" w:rsidRPr="00C621E4" w:rsidRDefault="00CF22F2" w:rsidP="008E556F">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При невозможности</w:t>
      </w:r>
      <w:r w:rsidRPr="002937E4">
        <w:rPr>
          <w:rFonts w:ascii="Times New Roman" w:hAnsi="Times New Roman"/>
          <w:sz w:val="28"/>
          <w:szCs w:val="28"/>
        </w:rPr>
        <w:t xml:space="preserve">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w:t>
      </w:r>
      <w:r w:rsidRPr="00C621E4">
        <w:rPr>
          <w:rFonts w:ascii="Times New Roman" w:hAnsi="Times New Roman"/>
          <w:sz w:val="28"/>
          <w:szCs w:val="28"/>
        </w:rPr>
        <w:t xml:space="preserve">были сданы в организацию почтовой связи до 24 часов последнего дня срока, указанного в пункте </w:t>
      </w:r>
      <w:r w:rsidR="007A1B69">
        <w:rPr>
          <w:rFonts w:ascii="Times New Roman" w:hAnsi="Times New Roman"/>
          <w:sz w:val="28"/>
          <w:szCs w:val="28"/>
        </w:rPr>
        <w:t>12</w:t>
      </w:r>
      <w:r w:rsidRPr="00C621E4">
        <w:rPr>
          <w:rFonts w:ascii="Times New Roman" w:hAnsi="Times New Roman"/>
          <w:sz w:val="28"/>
          <w:szCs w:val="28"/>
        </w:rPr>
        <w:t xml:space="preserve"> настоящих Методических рекомендаций.</w:t>
      </w:r>
    </w:p>
    <w:p w14:paraId="127448B2" w14:textId="77777777" w:rsidR="004D5762" w:rsidRPr="00C621E4" w:rsidRDefault="00CF22F2">
      <w:pPr>
        <w:tabs>
          <w:tab w:val="left" w:pos="567"/>
        </w:tabs>
        <w:ind w:firstLine="567"/>
        <w:rPr>
          <w:rFonts w:ascii="Times New Roman" w:hAnsi="Times New Roman"/>
          <w:b/>
          <w:sz w:val="28"/>
          <w:szCs w:val="28"/>
        </w:rPr>
      </w:pPr>
      <w:r w:rsidRPr="00C621E4">
        <w:rPr>
          <w:rFonts w:ascii="Times New Roman" w:hAnsi="Times New Roman"/>
          <w:b/>
          <w:sz w:val="28"/>
          <w:szCs w:val="28"/>
        </w:rPr>
        <w:t>Сроки представления Сведений</w:t>
      </w:r>
    </w:p>
    <w:p w14:paraId="12159EFF" w14:textId="77777777"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Граждане представляют Сведения (без заполнения раздела 2 справки)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 </w:t>
      </w:r>
    </w:p>
    <w:p w14:paraId="6281574E" w14:textId="77777777" w:rsidR="004D5762" w:rsidRPr="002937E4"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Участие гражданина в конкурсе на замещение вакантной должности государственной гражданской службы Российской Федерации не предполагает обязанность представить Сведения. Сведения представляются перед назначением на должность государственной гражданской службы Российской Федерации.</w:t>
      </w:r>
    </w:p>
    <w:p w14:paraId="16FF2DCB" w14:textId="77777777" w:rsidR="004D5762" w:rsidRPr="002937E4" w:rsidRDefault="00CF22F2">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t>Атаманы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14:paraId="568C9225"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Служащие (работники) представляют Сведения ежегодно в следующие сроки:</w:t>
      </w:r>
    </w:p>
    <w:p w14:paraId="69CF87A1" w14:textId="77777777"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r w:rsidRPr="002937E4">
        <w:rPr>
          <w:rFonts w:ascii="Times New Roman" w:hAnsi="Times New Roman"/>
          <w:sz w:val="28"/>
          <w:szCs w:val="28"/>
        </w:rPr>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p>
    <w:p w14:paraId="599324CC" w14:textId="77777777"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r w:rsidRPr="002937E4">
        <w:rPr>
          <w:rFonts w:ascii="Times New Roman" w:hAnsi="Times New Roman"/>
          <w:sz w:val="28"/>
          <w:szCs w:val="28"/>
        </w:rPr>
        <w:t>не позднее 30 апреля года, следующего за отчетным (государственные служащие, муниципальные служащие, работники Центрального банка Российской Федерации, работники государственных корпораций (компаний, публично-правовых компаний), государственных внебюджетных фондов,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 атаманы войсковых казачьих обществ, утвержденные Президентом Российской Федерации, и др.).</w:t>
      </w:r>
    </w:p>
    <w:p w14:paraId="7CF782DE"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14:paraId="3E6479E8" w14:textId="77777777" w:rsidR="004D5762" w:rsidRPr="006848CC"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w:t>
      </w:r>
      <w:r w:rsidRPr="00401035">
        <w:rPr>
          <w:rFonts w:ascii="Times New Roman" w:hAnsi="Times New Roman"/>
          <w:sz w:val="28"/>
          <w:szCs w:val="28"/>
        </w:rPr>
        <w:t>лужебную командировку или отпуск.</w:t>
      </w:r>
    </w:p>
    <w:p w14:paraId="2FA58B7B" w14:textId="3997F11B"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t xml:space="preserve">Если последний день срока представления Сведений приходится на нерабочий день, то </w:t>
      </w:r>
      <w:r w:rsidRPr="00401035">
        <w:rPr>
          <w:rFonts w:ascii="Times New Roman" w:hAnsi="Times New Roman"/>
          <w:sz w:val="28"/>
          <w:szCs w:val="28"/>
        </w:rPr>
        <w:t>Сведения</w:t>
      </w:r>
      <w:r w:rsidRPr="006848CC">
        <w:rPr>
          <w:rFonts w:ascii="Times New Roman" w:hAnsi="Times New Roman"/>
          <w:sz w:val="28"/>
          <w:szCs w:val="28"/>
        </w:rPr>
        <w:t xml:space="preserve"> представляются в последний рабочий день. В нерабочий </w:t>
      </w:r>
      <w:r w:rsidRPr="00C621E4">
        <w:rPr>
          <w:rFonts w:ascii="Times New Roman" w:hAnsi="Times New Roman"/>
          <w:sz w:val="28"/>
          <w:szCs w:val="28"/>
        </w:rPr>
        <w:t xml:space="preserve">день Сведения направляются посредством почтовой связи с соблюдением условий, указанных в пункте </w:t>
      </w:r>
      <w:r w:rsidR="007A1B69">
        <w:rPr>
          <w:rFonts w:ascii="Times New Roman" w:hAnsi="Times New Roman"/>
          <w:sz w:val="28"/>
          <w:szCs w:val="28"/>
        </w:rPr>
        <w:t>10</w:t>
      </w:r>
      <w:r w:rsidRPr="00C621E4">
        <w:rPr>
          <w:rFonts w:ascii="Times New Roman" w:hAnsi="Times New Roman"/>
          <w:sz w:val="28"/>
          <w:szCs w:val="28"/>
        </w:rPr>
        <w:t xml:space="preserve"> настоящих Методический рекомендаций.</w:t>
      </w:r>
    </w:p>
    <w:p w14:paraId="7CE4AB1F" w14:textId="77777777" w:rsidR="004D5762" w:rsidRPr="002937E4" w:rsidRDefault="00CF22F2">
      <w:pPr>
        <w:pStyle w:val="af7"/>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Нерабочий день не является основанием для переноса срока представления Сведений.</w:t>
      </w:r>
    </w:p>
    <w:p w14:paraId="6B85C25D" w14:textId="77777777" w:rsidR="004D5762"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Временно исполняющий обязанности высшего должностного лица субъекта Российской Федерации представляет Сведения в течение 15 дней со дня назначения на должность.</w:t>
      </w:r>
    </w:p>
    <w:p w14:paraId="057E5E9A"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в отношении которых представляются Сведения</w:t>
      </w:r>
    </w:p>
    <w:p w14:paraId="5BFFF450"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представляются отдельно:</w:t>
      </w:r>
    </w:p>
    <w:p w14:paraId="054C8E03"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1) в отношении служащего (работника),</w:t>
      </w:r>
    </w:p>
    <w:p w14:paraId="64F0C09C"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2) в отношении его супруги (супруга),</w:t>
      </w:r>
    </w:p>
    <w:p w14:paraId="031A115E"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3) в отношении каждого несовершеннолетнего ребенка служащего (работника).</w:t>
      </w:r>
    </w:p>
    <w:p w14:paraId="1A18FDD2"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Например, служащий (работник), имеющий супругу и двоих несовершеннолетних детей, обязан представить четыре справки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 </w:t>
      </w:r>
    </w:p>
    <w:p w14:paraId="4BCE1D62"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b/>
          <w:sz w:val="28"/>
          <w:szCs w:val="28"/>
        </w:rPr>
        <w:t>Отчетный период и отчетная дата представления Сведений</w:t>
      </w:r>
      <w:r w:rsidRPr="002937E4">
        <w:rPr>
          <w:rFonts w:ascii="Times New Roman" w:hAnsi="Times New Roman"/>
          <w:sz w:val="28"/>
          <w:szCs w:val="28"/>
        </w:rPr>
        <w:t>, установленные для граждан и служащих (работников), различны:</w:t>
      </w:r>
    </w:p>
    <w:p w14:paraId="3D4A1D02" w14:textId="77777777"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гражданин представляет:</w:t>
      </w:r>
    </w:p>
    <w:p w14:paraId="5F47987C" w14:textId="77777777"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а) сведения о своих доходах, доходах супруги (супруга) и несовершеннолетних детей, полученных за календарный год, предшествующий году подачи документов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14:paraId="58B1C72E" w14:textId="77777777"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14:paraId="37330C66" w14:textId="77777777"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служащий (работник) представляет ежегодно:</w:t>
      </w:r>
    </w:p>
    <w:p w14:paraId="3C6F72FB" w14:textId="77777777" w:rsidR="004D5762" w:rsidRPr="002937E4" w:rsidRDefault="00CF22F2">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а) сведения о своих доходах и расходах, доходах и расходах супруги (супруга) и несовершеннолетних детей, полученных за календарный год, предшествующий году представления Сведений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14:paraId="1A9ADD6E" w14:textId="77777777" w:rsidR="004D5762" w:rsidRPr="002937E4" w:rsidRDefault="00CF22F2">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конец отчетного периода (31 декабря года, предшествующего году представления Сведений);</w:t>
      </w:r>
    </w:p>
    <w:p w14:paraId="422D7B0F" w14:textId="1EBDC945"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3) лицо при назначении временно исполняющим обязанности высшего должностного лица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предшествующий году назначения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
    <w:p w14:paraId="65D6CDD5" w14:textId="0B9F4806" w:rsidR="004D5762" w:rsidRPr="00BB6F00"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Перевод на иную должность государственной гражданской службы Российской Федерации в другой государственный орган или на государственную службу Российской Федерации иного вида </w:t>
      </w:r>
      <w:r w:rsidRPr="00BB6F00">
        <w:rPr>
          <w:rFonts w:ascii="Times New Roman" w:hAnsi="Times New Roman"/>
          <w:sz w:val="28"/>
          <w:szCs w:val="28"/>
        </w:rPr>
        <w:t xml:space="preserve">предполагает увольнение с государственной гражданской службы Российской Федерации и, как следствие, необходимость представления Сведений в рамках подпункта 1 пункта </w:t>
      </w:r>
      <w:r w:rsidR="000525D0">
        <w:rPr>
          <w:rFonts w:ascii="Times New Roman" w:hAnsi="Times New Roman"/>
          <w:sz w:val="28"/>
          <w:szCs w:val="28"/>
        </w:rPr>
        <w:t>18</w:t>
      </w:r>
      <w:r w:rsidRPr="00BB6F00">
        <w:rPr>
          <w:rFonts w:ascii="Times New Roman" w:hAnsi="Times New Roman"/>
          <w:sz w:val="28"/>
          <w:szCs w:val="28"/>
        </w:rPr>
        <w:t xml:space="preserve"> настоящих Методических рекомендаций.</w:t>
      </w:r>
    </w:p>
    <w:p w14:paraId="7CA346FB" w14:textId="77777777" w:rsidR="004D5762" w:rsidRPr="002937E4" w:rsidRDefault="00CF22F2">
      <w:pPr>
        <w:tabs>
          <w:tab w:val="left" w:pos="567"/>
          <w:tab w:val="left" w:pos="1276"/>
        </w:tabs>
        <w:ind w:firstLine="567"/>
        <w:rPr>
          <w:rFonts w:ascii="Times New Roman" w:hAnsi="Times New Roman"/>
          <w:sz w:val="28"/>
          <w:szCs w:val="28"/>
        </w:rPr>
      </w:pPr>
      <w:r w:rsidRPr="00BB6F00">
        <w:rPr>
          <w:rFonts w:ascii="Times New Roman" w:hAnsi="Times New Roman"/>
          <w:b/>
          <w:sz w:val="28"/>
          <w:szCs w:val="28"/>
        </w:rPr>
        <w:t>Замещение конкретной должности на отчетную дату как основание</w:t>
      </w:r>
      <w:r w:rsidRPr="002937E4">
        <w:rPr>
          <w:rFonts w:ascii="Times New Roman" w:hAnsi="Times New Roman"/>
          <w:b/>
          <w:sz w:val="28"/>
          <w:szCs w:val="28"/>
        </w:rPr>
        <w:t xml:space="preserve"> для представления Сведений</w:t>
      </w:r>
    </w:p>
    <w:p w14:paraId="1EE70CE3" w14:textId="77777777" w:rsidR="004D5762" w:rsidRPr="002937E4" w:rsidRDefault="00CF22F2">
      <w:pPr>
        <w:pStyle w:val="af7"/>
        <w:numPr>
          <w:ilvl w:val="0"/>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Служащий (работник), если иное не предусмотрено нормативным правовым актом Российской Федерации, должен представить Сведения, если по состоянию на 31 декабря отчетного года:</w:t>
      </w:r>
    </w:p>
    <w:p w14:paraId="20E62421" w14:textId="77777777" w:rsidR="004D5762" w:rsidRPr="002937E4" w:rsidRDefault="00CF22F2">
      <w:pPr>
        <w:pStyle w:val="af7"/>
        <w:numPr>
          <w:ilvl w:val="1"/>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t>замещаемая им на указанную дату должность была включена в соответствующий перечень должностей, а сам служащий (работник) замещал указанную должность;</w:t>
      </w:r>
    </w:p>
    <w:p w14:paraId="3804BA4A" w14:textId="77777777" w:rsidR="004D5762" w:rsidRPr="002937E4"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Таким образом, в случае, если замещаемая служащим (работником) должность включена в перечень должностей в период декларационной кампании, то обозначенная корректировка не приводит к возникновению у служащего (работника) обязанности представить Сведения. Равно как исключение соответствующей должности из перечня должностей в период декларационной кампании не приводит к освобождению от обязанности по представлению Сведений в случае, если такая должность была включена в перечень должностей по состоянию на 31 декабря отчетного года.</w:t>
      </w:r>
    </w:p>
    <w:p w14:paraId="286B7A7B" w14:textId="77777777" w:rsidR="004D5762" w:rsidRPr="002937E4" w:rsidRDefault="00CF22F2">
      <w:pPr>
        <w:pStyle w:val="af7"/>
        <w:numPr>
          <w:ilvl w:val="1"/>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временно замещаемая им должность, обязанности по которой исполнялись служащим (работником) в соответствии с приказом (распоряжением) представителя нанимателя (работодателя), была включена в соответствующий перечень должностей. </w:t>
      </w:r>
    </w:p>
    <w:p w14:paraId="3E46931B"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Служащий (работник) не представляет Сведения в рамках декларационной кампании,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 за исключением случаев, предусмотренных нормативными правовыми актами Российской Федерации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 г. № 558).</w:t>
      </w:r>
    </w:p>
    <w:p w14:paraId="34864528"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Представление Сведений после увольнения служащего (работника) в период с 1 января по 1 (30) апреля 2023 г. не требуется.</w:t>
      </w:r>
    </w:p>
    <w:p w14:paraId="1435EC25"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заполняется одна справка с указанием обеих должностей.</w:t>
      </w:r>
    </w:p>
    <w:p w14:paraId="73B11690"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 работник, замещающий должности в разных организациях, замещение которых влечет обязанность представлять Сведения, представляет в данные организации две справки (заполняются отдельно для каждой должности). Количество справок, представляемых в отношении членов семьи, не меняется. </w:t>
      </w:r>
    </w:p>
    <w:p w14:paraId="6BBB8B52"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Члены Совета федеральной территории "Сириус" представляют справки в качестве лиц, замещающих государственные должности Российской Федерации, а также в качестве лица, замещающего иную публично-правовую должность (если применимо) (см., например, часть 9 статьи 12 Федерального закона от 22 декабря 2020 г. № 437-ФЗ "О федеральной территории "Сириус").</w:t>
      </w:r>
    </w:p>
    <w:p w14:paraId="14DCB01E"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Депутат муниципального образования, обладающий, например, статусом депутата муниципального района и соответствующего городского поселения, может представить одну справку, на титульном листе которой укажет обе замещаемые муниципальной должности (и иные должности при необходимости), в случае, если такой порядок установлен соответствующим нормативным правовым актом субъекта Российской Федерации.</w:t>
      </w:r>
    </w:p>
    <w:p w14:paraId="715D34F4"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Определение круга лиц (членов семьи), в отношении которых необходимо представить Сведения</w:t>
      </w:r>
    </w:p>
    <w:p w14:paraId="1FC56E7A" w14:textId="77777777" w:rsidR="004D5762" w:rsidRPr="002937E4" w:rsidRDefault="00CF22F2">
      <w:pPr>
        <w:pStyle w:val="af7"/>
        <w:numPr>
          <w:ilvl w:val="0"/>
          <w:numId w:val="1"/>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Сведения представляются с учетом семейного положения, в котором находился гражданин, служащий (работник) по состоянию на отчетную дату.</w:t>
      </w:r>
    </w:p>
    <w:p w14:paraId="742BFF48"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Супруги</w:t>
      </w:r>
    </w:p>
    <w:p w14:paraId="56ED5980"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супруги (супруга) следует учитывать положения статей 10 "Заключение брака" и 25 "Момент прекращения брака при его расторжении" Семейного кодекса Российской Федерации. </w:t>
      </w:r>
    </w:p>
    <w:p w14:paraId="6A8F7683"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Согласно статье 10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w:t>
      </w:r>
    </w:p>
    <w:p w14:paraId="1CC278D4"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1):</w:t>
      </w:r>
    </w:p>
    <w:p w14:paraId="6BA20C71"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7229"/>
      </w:tblGrid>
      <w:tr w:rsidR="004D5762" w:rsidRPr="002937E4" w14:paraId="7F682FB4" w14:textId="77777777">
        <w:tc>
          <w:tcPr>
            <w:tcW w:w="10348" w:type="dxa"/>
            <w:gridSpan w:val="2"/>
            <w:shd w:val="clear" w:color="auto" w:fill="auto"/>
          </w:tcPr>
          <w:p w14:paraId="42C44A6E"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2023 году </w:t>
            </w:r>
            <w:r w:rsidRPr="002937E4">
              <w:rPr>
                <w:rFonts w:ascii="Times New Roman" w:hAnsi="Times New Roman"/>
                <w:sz w:val="28"/>
                <w:szCs w:val="28"/>
              </w:rPr>
              <w:br/>
              <w:t>(за отчетный 2022 г.)</w:t>
            </w:r>
          </w:p>
        </w:tc>
      </w:tr>
      <w:tr w:rsidR="004D5762" w:rsidRPr="002937E4" w14:paraId="74996472" w14:textId="77777777">
        <w:tc>
          <w:tcPr>
            <w:tcW w:w="3119" w:type="dxa"/>
            <w:shd w:val="clear" w:color="auto" w:fill="auto"/>
          </w:tcPr>
          <w:p w14:paraId="5AFB131C" w14:textId="77777777" w:rsidR="004D5762" w:rsidRPr="002937E4" w:rsidRDefault="00CF22F2">
            <w:pPr>
              <w:ind w:firstLine="0"/>
              <w:jc w:val="left"/>
              <w:rPr>
                <w:rFonts w:ascii="Times New Roman" w:hAnsi="Times New Roman"/>
                <w:sz w:val="28"/>
                <w:szCs w:val="28"/>
              </w:rPr>
            </w:pPr>
            <w:r w:rsidRPr="002937E4">
              <w:rPr>
                <w:rFonts w:ascii="Times New Roman" w:hAnsi="Times New Roman"/>
                <w:sz w:val="28"/>
                <w:szCs w:val="28"/>
              </w:rPr>
              <w:t>Брак заключен в органах записи актов гражданского состояния (далее – ЗАГС) в ноябре 2022 года</w:t>
            </w:r>
          </w:p>
        </w:tc>
        <w:tc>
          <w:tcPr>
            <w:tcW w:w="7229" w:type="dxa"/>
            <w:shd w:val="clear" w:color="auto" w:fill="auto"/>
          </w:tcPr>
          <w:p w14:paraId="6D1909C9"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супруги (супруга) представляются, поскольку по состоянию на отчетную дату (31 декабря 2022 года) служащий (работник) состоял в браке</w:t>
            </w:r>
          </w:p>
        </w:tc>
      </w:tr>
      <w:tr w:rsidR="004D5762" w:rsidRPr="002937E4" w14:paraId="20E85CFA" w14:textId="77777777">
        <w:tc>
          <w:tcPr>
            <w:tcW w:w="3119" w:type="dxa"/>
            <w:shd w:val="clear" w:color="auto" w:fill="auto"/>
          </w:tcPr>
          <w:p w14:paraId="3BAF5024"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Брак заключен в ЗАГСе в марте 2023 года</w:t>
            </w:r>
          </w:p>
        </w:tc>
        <w:tc>
          <w:tcPr>
            <w:tcW w:w="7229" w:type="dxa"/>
            <w:shd w:val="clear" w:color="auto" w:fill="auto"/>
          </w:tcPr>
          <w:p w14:paraId="4FA2501E"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(супруга) не представляются, поскольку по состоянию на отчетную дату (31 декабря 2022 года) служащий (работник) не состоял в браке </w:t>
            </w:r>
          </w:p>
        </w:tc>
      </w:tr>
      <w:tr w:rsidR="004D5762" w:rsidRPr="002937E4" w14:paraId="7676616E" w14:textId="77777777">
        <w:tc>
          <w:tcPr>
            <w:tcW w:w="10348" w:type="dxa"/>
            <w:gridSpan w:val="2"/>
            <w:shd w:val="clear" w:color="auto" w:fill="auto"/>
          </w:tcPr>
          <w:p w14:paraId="0D43A0A4" w14:textId="77777777"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Пример: гражданин в сентябре 2023 года представляет Сведения в связи с подачей документов для назначения на должность. Отчетной датой является 1 августа 2023 года</w:t>
            </w:r>
          </w:p>
        </w:tc>
      </w:tr>
      <w:tr w:rsidR="004D5762" w:rsidRPr="002937E4" w14:paraId="48318F89" w14:textId="77777777">
        <w:trPr>
          <w:trHeight w:val="660"/>
        </w:trPr>
        <w:tc>
          <w:tcPr>
            <w:tcW w:w="3119" w:type="dxa"/>
            <w:shd w:val="clear" w:color="auto" w:fill="auto"/>
          </w:tcPr>
          <w:p w14:paraId="3684BF75" w14:textId="77777777"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Брак заключен 1 февраля 2023 года</w:t>
            </w:r>
          </w:p>
        </w:tc>
        <w:tc>
          <w:tcPr>
            <w:tcW w:w="7229" w:type="dxa"/>
            <w:shd w:val="clear" w:color="auto" w:fill="auto"/>
          </w:tcPr>
          <w:p w14:paraId="1DB1C725" w14:textId="77777777"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Сведения в отношении супруги представляются, поскольку по состоянию на отчетную дату (1 августа 2023 года) гражданин состоял в браке</w:t>
            </w:r>
          </w:p>
        </w:tc>
      </w:tr>
      <w:tr w:rsidR="004D5762" w:rsidRPr="002937E4" w14:paraId="1AF10466" w14:textId="77777777">
        <w:trPr>
          <w:trHeight w:val="131"/>
        </w:trPr>
        <w:tc>
          <w:tcPr>
            <w:tcW w:w="3119" w:type="dxa"/>
            <w:shd w:val="clear" w:color="auto" w:fill="auto"/>
          </w:tcPr>
          <w:p w14:paraId="305C6458" w14:textId="77777777"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Брак заключен 2 августа 2023 года</w:t>
            </w:r>
          </w:p>
        </w:tc>
        <w:tc>
          <w:tcPr>
            <w:tcW w:w="7229" w:type="dxa"/>
            <w:shd w:val="clear" w:color="auto" w:fill="auto"/>
          </w:tcPr>
          <w:p w14:paraId="63825B2F" w14:textId="77777777"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Сведения в отношении супруги не представляются, поскольку по состоянию на отчетную дату (1 августа 2023 года) гражданин еще не вступил в брак</w:t>
            </w:r>
          </w:p>
        </w:tc>
      </w:tr>
    </w:tbl>
    <w:p w14:paraId="2B428D3B" w14:textId="77777777" w:rsidR="004D5762" w:rsidRPr="002937E4" w:rsidRDefault="004D5762">
      <w:pPr>
        <w:pStyle w:val="af7"/>
        <w:tabs>
          <w:tab w:val="left" w:pos="1134"/>
        </w:tabs>
        <w:ind w:left="709" w:firstLine="851"/>
        <w:rPr>
          <w:rFonts w:ascii="Times New Roman" w:hAnsi="Times New Roman"/>
          <w:sz w:val="28"/>
          <w:szCs w:val="28"/>
        </w:rPr>
      </w:pPr>
    </w:p>
    <w:p w14:paraId="3330D18C" w14:textId="77777777" w:rsidR="004D5762" w:rsidRPr="002937E4" w:rsidRDefault="00CF22F2">
      <w:pPr>
        <w:pStyle w:val="af7"/>
        <w:numPr>
          <w:ilvl w:val="0"/>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 (а не в день принятия такого решения).</w:t>
      </w:r>
    </w:p>
    <w:p w14:paraId="72E3BBC7"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2)</w:t>
      </w:r>
    </w:p>
    <w:p w14:paraId="25A7ABEB"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47"/>
        <w:gridCol w:w="7201"/>
      </w:tblGrid>
      <w:tr w:rsidR="004D5762" w:rsidRPr="002937E4" w14:paraId="09F2FBF4" w14:textId="77777777">
        <w:trPr>
          <w:trHeight w:val="435"/>
        </w:trPr>
        <w:tc>
          <w:tcPr>
            <w:tcW w:w="10348" w:type="dxa"/>
            <w:gridSpan w:val="2"/>
          </w:tcPr>
          <w:p w14:paraId="2C7B1C21"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Пример: служащий (работник) представляет Сведения в 2023 году (за отчетный 2022 г.)</w:t>
            </w:r>
          </w:p>
        </w:tc>
      </w:tr>
      <w:tr w:rsidR="004D5762" w:rsidRPr="002937E4" w14:paraId="42AAEDE5" w14:textId="77777777">
        <w:trPr>
          <w:trHeight w:val="435"/>
        </w:trPr>
        <w:tc>
          <w:tcPr>
            <w:tcW w:w="3147" w:type="dxa"/>
          </w:tcPr>
          <w:p w14:paraId="49B86A93"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Брак был расторгнут в ЗАГСе в ноябре 2022 года</w:t>
            </w:r>
          </w:p>
        </w:tc>
        <w:tc>
          <w:tcPr>
            <w:tcW w:w="7201" w:type="dxa"/>
          </w:tcPr>
          <w:p w14:paraId="42DD6650"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не представляются, поскольку по состоянию на отчетную дату (31 декабря 2022 года) служащий (работник) не состоял в браке</w:t>
            </w:r>
          </w:p>
        </w:tc>
      </w:tr>
      <w:tr w:rsidR="004D5762" w:rsidRPr="002937E4" w14:paraId="3082C472" w14:textId="77777777">
        <w:trPr>
          <w:trHeight w:val="435"/>
        </w:trPr>
        <w:tc>
          <w:tcPr>
            <w:tcW w:w="3147" w:type="dxa"/>
          </w:tcPr>
          <w:p w14:paraId="3275341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Окончательное решение о расторжении брака было принято судом 12 декабря 2022 года и вступило в законную силу 12 января 2023 года</w:t>
            </w:r>
          </w:p>
        </w:tc>
        <w:tc>
          <w:tcPr>
            <w:tcW w:w="7201" w:type="dxa"/>
          </w:tcPr>
          <w:p w14:paraId="555B7420"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2023 года. Таким образом, по состоянию на отчетную дату (31 декабря 2022 года) служащий (работник) считался состоявшим в браке</w:t>
            </w:r>
          </w:p>
        </w:tc>
      </w:tr>
      <w:tr w:rsidR="004D5762" w:rsidRPr="002937E4" w14:paraId="3A3C2557" w14:textId="77777777">
        <w:trPr>
          <w:trHeight w:val="435"/>
        </w:trPr>
        <w:tc>
          <w:tcPr>
            <w:tcW w:w="3147" w:type="dxa"/>
          </w:tcPr>
          <w:p w14:paraId="23B7149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в марте 2023 года </w:t>
            </w:r>
          </w:p>
        </w:tc>
        <w:tc>
          <w:tcPr>
            <w:tcW w:w="7201" w:type="dxa"/>
          </w:tcPr>
          <w:p w14:paraId="419CDFA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представляются, поскольку по состоянию на отчетную дату (31 декабря 2022 года) служащий (работник) состоял в браке</w:t>
            </w:r>
          </w:p>
        </w:tc>
      </w:tr>
      <w:tr w:rsidR="004D5762" w:rsidRPr="002937E4" w14:paraId="05825972" w14:textId="77777777">
        <w:trPr>
          <w:trHeight w:val="435"/>
        </w:trPr>
        <w:tc>
          <w:tcPr>
            <w:tcW w:w="10348" w:type="dxa"/>
            <w:gridSpan w:val="2"/>
          </w:tcPr>
          <w:p w14:paraId="30714C21"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Пример: гражданин в сентябре 2023 года представляет Сведения в связи с подачей документов для назначения на должность. Отчетной датой является 1 августа 2023 года</w:t>
            </w:r>
          </w:p>
        </w:tc>
      </w:tr>
      <w:tr w:rsidR="004D5762" w:rsidRPr="002937E4" w14:paraId="5D56BBE2" w14:textId="77777777">
        <w:trPr>
          <w:trHeight w:val="435"/>
        </w:trPr>
        <w:tc>
          <w:tcPr>
            <w:tcW w:w="3147" w:type="dxa"/>
          </w:tcPr>
          <w:p w14:paraId="74AE1A84"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Брак был расторгнут в ЗАГСе 1 июля 2023 года</w:t>
            </w:r>
          </w:p>
        </w:tc>
        <w:tc>
          <w:tcPr>
            <w:tcW w:w="7201" w:type="dxa"/>
          </w:tcPr>
          <w:p w14:paraId="563C2B5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не представляются, поскольку по состоянию на отчетную дату (1 августа 2023 года) гражданин не состоял в браке</w:t>
            </w:r>
          </w:p>
        </w:tc>
      </w:tr>
      <w:tr w:rsidR="004D5762" w:rsidRPr="002937E4" w14:paraId="3ECB9E7F" w14:textId="77777777">
        <w:trPr>
          <w:trHeight w:val="435"/>
        </w:trPr>
        <w:tc>
          <w:tcPr>
            <w:tcW w:w="3147" w:type="dxa"/>
          </w:tcPr>
          <w:p w14:paraId="6372B7CC"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2 августа 2023 года </w:t>
            </w:r>
          </w:p>
        </w:tc>
        <w:tc>
          <w:tcPr>
            <w:tcW w:w="7201" w:type="dxa"/>
          </w:tcPr>
          <w:p w14:paraId="43020020"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представляются, поскольку по состоянию на отчетную дату (1 августа 2023 года) гражданин состоял в браке</w:t>
            </w:r>
          </w:p>
        </w:tc>
      </w:tr>
      <w:tr w:rsidR="004D5762" w:rsidRPr="002937E4" w14:paraId="6BC84C11" w14:textId="77777777">
        <w:trPr>
          <w:trHeight w:val="435"/>
        </w:trPr>
        <w:tc>
          <w:tcPr>
            <w:tcW w:w="3147" w:type="dxa"/>
          </w:tcPr>
          <w:p w14:paraId="248C43EE"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Окончательное решение о расторжении брака было принято судом 4 июля 2023 года и вступило в законную силу 4 августа 2023 г.</w:t>
            </w:r>
          </w:p>
        </w:tc>
        <w:tc>
          <w:tcPr>
            <w:tcW w:w="7201" w:type="dxa"/>
          </w:tcPr>
          <w:p w14:paraId="3416DA7A"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2023 года. Таким образом, по состоянию на отчетную дату (1 августа 2023 года) гражданин считался состоявшим в браке</w:t>
            </w:r>
          </w:p>
        </w:tc>
      </w:tr>
    </w:tbl>
    <w:p w14:paraId="7E1B0888" w14:textId="77777777" w:rsidR="000315CC" w:rsidRDefault="000315CC">
      <w:pPr>
        <w:ind w:firstLine="567"/>
        <w:rPr>
          <w:rFonts w:ascii="Times New Roman" w:hAnsi="Times New Roman"/>
          <w:b/>
          <w:sz w:val="28"/>
          <w:szCs w:val="28"/>
        </w:rPr>
      </w:pPr>
    </w:p>
    <w:p w14:paraId="6E233A05" w14:textId="77777777" w:rsidR="00590914" w:rsidRPr="00C621E4" w:rsidRDefault="005C1C7A" w:rsidP="00590914">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Лица, обязанные представлять Сведения в отношении своих супруг (супругов), не предст</w:t>
      </w:r>
      <w:r w:rsidR="00590914" w:rsidRPr="00C621E4">
        <w:rPr>
          <w:rFonts w:ascii="Times New Roman" w:hAnsi="Times New Roman"/>
          <w:sz w:val="28"/>
          <w:szCs w:val="28"/>
        </w:rPr>
        <w:t xml:space="preserve">авляют такие Сведения, если: </w:t>
      </w:r>
    </w:p>
    <w:p w14:paraId="5875D251" w14:textId="31F687C5"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1) </w:t>
      </w:r>
      <w:r w:rsidR="005C1C7A" w:rsidRPr="00C621E4">
        <w:rPr>
          <w:rFonts w:ascii="Times New Roman" w:hAnsi="Times New Roman"/>
          <w:sz w:val="28"/>
          <w:szCs w:val="28"/>
        </w:rPr>
        <w:t>их супруги являются военнослужащими, сотрудниками</w:t>
      </w:r>
      <w:r w:rsidR="00BB6F00">
        <w:rPr>
          <w:rFonts w:ascii="Times New Roman" w:hAnsi="Times New Roman"/>
          <w:sz w:val="28"/>
          <w:szCs w:val="28"/>
        </w:rPr>
        <w:t xml:space="preserve"> и</w:t>
      </w:r>
      <w:r w:rsidR="005C1C7A" w:rsidRPr="00C621E4">
        <w:rPr>
          <w:rFonts w:ascii="Times New Roman" w:hAnsi="Times New Roman"/>
          <w:sz w:val="28"/>
          <w:szCs w:val="28"/>
        </w:rPr>
        <w:t xml:space="preserve"> лицами и принимают (принимали) участие в специальной военной операции или непосредственно выполняют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w:t>
      </w:r>
    </w:p>
    <w:p w14:paraId="3B125B0C" w14:textId="77777777"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2) </w:t>
      </w:r>
      <w:r w:rsidR="005C1C7A" w:rsidRPr="00C621E4">
        <w:rPr>
          <w:rFonts w:ascii="Times New Roman" w:hAnsi="Times New Roman"/>
          <w:sz w:val="28"/>
          <w:szCs w:val="28"/>
        </w:rPr>
        <w:t xml:space="preserve">их супруги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и выполняют такие задачи; </w:t>
      </w:r>
    </w:p>
    <w:p w14:paraId="4A3BAB3C" w14:textId="77777777"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3) </w:t>
      </w:r>
      <w:r w:rsidR="005C1C7A" w:rsidRPr="00C621E4">
        <w:rPr>
          <w:rFonts w:ascii="Times New Roman" w:hAnsi="Times New Roman"/>
          <w:sz w:val="28"/>
          <w:szCs w:val="28"/>
        </w:rPr>
        <w:t xml:space="preserve">их супруги призваны на военную службу по мобилизации в Вооруженные Силы Российской Федерации; </w:t>
      </w:r>
    </w:p>
    <w:p w14:paraId="6E24E866" w14:textId="77777777" w:rsidR="0059091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4) </w:t>
      </w:r>
      <w:r w:rsidR="005C1C7A" w:rsidRPr="00C621E4">
        <w:rPr>
          <w:rFonts w:ascii="Times New Roman" w:hAnsi="Times New Roman"/>
          <w:sz w:val="28"/>
          <w:szCs w:val="28"/>
        </w:rPr>
        <w:t xml:space="preserve">их супруги оказывают на основании заключенного ими контракта добровольное содействие в выполнении задач, возложенных на Вооруженные Силы Российской Федерации. </w:t>
      </w:r>
    </w:p>
    <w:p w14:paraId="62D2F4B1" w14:textId="716A3776" w:rsidR="002B4A34" w:rsidRPr="00C621E4" w:rsidRDefault="002B4A34" w:rsidP="00590914">
      <w:pPr>
        <w:pStyle w:val="af7"/>
        <w:tabs>
          <w:tab w:val="left" w:pos="1134"/>
        </w:tabs>
        <w:ind w:left="0" w:firstLine="567"/>
        <w:rPr>
          <w:rFonts w:ascii="Times New Roman" w:hAnsi="Times New Roman"/>
          <w:sz w:val="28"/>
          <w:szCs w:val="28"/>
        </w:rPr>
      </w:pPr>
      <w:r>
        <w:rPr>
          <w:rFonts w:ascii="Times New Roman" w:hAnsi="Times New Roman"/>
          <w:sz w:val="28"/>
          <w:szCs w:val="28"/>
        </w:rPr>
        <w:t>В этом случае такими лицами могут быть представлены документы, подтверждающие обозначенный статус их супруг (супругов).</w:t>
      </w:r>
    </w:p>
    <w:p w14:paraId="18F47576" w14:textId="67C028D7" w:rsidR="00590914" w:rsidRPr="00BB6F00" w:rsidRDefault="00590914" w:rsidP="00FC46E1">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 xml:space="preserve">Непредставление Сведений в отношении своей супруги (супруга), указанной </w:t>
      </w:r>
      <w:r w:rsidRPr="00BB6F00">
        <w:rPr>
          <w:rFonts w:ascii="Times New Roman" w:hAnsi="Times New Roman"/>
          <w:sz w:val="28"/>
          <w:szCs w:val="28"/>
        </w:rPr>
        <w:t xml:space="preserve">в пункте </w:t>
      </w:r>
      <w:r w:rsidR="007A1B69">
        <w:rPr>
          <w:rFonts w:ascii="Times New Roman" w:hAnsi="Times New Roman"/>
          <w:sz w:val="28"/>
          <w:szCs w:val="28"/>
        </w:rPr>
        <w:t>27</w:t>
      </w:r>
      <w:r w:rsidRPr="00BB6F00">
        <w:rPr>
          <w:rFonts w:ascii="Times New Roman" w:hAnsi="Times New Roman"/>
          <w:sz w:val="28"/>
          <w:szCs w:val="28"/>
        </w:rPr>
        <w:t xml:space="preserve"> настоящих Методических рекомендаций:</w:t>
      </w:r>
    </w:p>
    <w:p w14:paraId="754AF2A0" w14:textId="5A2100AF" w:rsidR="00590914" w:rsidRPr="00C621E4" w:rsidRDefault="00590914" w:rsidP="00FC46E1">
      <w:pPr>
        <w:pStyle w:val="af7"/>
        <w:tabs>
          <w:tab w:val="left" w:pos="1134"/>
        </w:tabs>
        <w:ind w:left="0" w:firstLine="567"/>
        <w:rPr>
          <w:rFonts w:ascii="Times New Roman" w:hAnsi="Times New Roman"/>
          <w:sz w:val="28"/>
          <w:szCs w:val="28"/>
        </w:rPr>
      </w:pPr>
      <w:r w:rsidRPr="00BB6F00">
        <w:rPr>
          <w:rFonts w:ascii="Times New Roman" w:hAnsi="Times New Roman"/>
          <w:sz w:val="28"/>
          <w:szCs w:val="28"/>
        </w:rPr>
        <w:t>1) служащим (работником</w:t>
      </w:r>
      <w:r w:rsidRPr="00C621E4">
        <w:rPr>
          <w:rFonts w:ascii="Times New Roman" w:hAnsi="Times New Roman"/>
          <w:sz w:val="28"/>
          <w:szCs w:val="28"/>
        </w:rPr>
        <w:t>) в ситуациях, предусмотренных пунктом 1 настоящих Методических рекомендаций,</w:t>
      </w:r>
      <w:r w:rsidR="00FC46E1" w:rsidRPr="00C621E4">
        <w:rPr>
          <w:rFonts w:ascii="Times New Roman" w:hAnsi="Times New Roman"/>
          <w:sz w:val="28"/>
          <w:szCs w:val="28"/>
        </w:rPr>
        <w:t xml:space="preserve"> не требует направления и соответствующего рассмотрения заявления, </w:t>
      </w:r>
      <w:r w:rsidR="00FC46E1" w:rsidRPr="00BB6F00">
        <w:rPr>
          <w:rFonts w:ascii="Times New Roman" w:hAnsi="Times New Roman"/>
          <w:sz w:val="28"/>
          <w:szCs w:val="28"/>
        </w:rPr>
        <w:t xml:space="preserve">предусмотренного пунктом </w:t>
      </w:r>
      <w:r w:rsidR="007A1B69">
        <w:rPr>
          <w:rFonts w:ascii="Times New Roman" w:hAnsi="Times New Roman"/>
          <w:sz w:val="28"/>
          <w:szCs w:val="28"/>
        </w:rPr>
        <w:t>39</w:t>
      </w:r>
      <w:r w:rsidR="00FC46E1" w:rsidRPr="00C621E4">
        <w:rPr>
          <w:rFonts w:ascii="Times New Roman" w:hAnsi="Times New Roman"/>
          <w:sz w:val="28"/>
          <w:szCs w:val="28"/>
        </w:rPr>
        <w:t xml:space="preserve"> настоящих Методических рекомендаций;</w:t>
      </w:r>
    </w:p>
    <w:p w14:paraId="574ADE42" w14:textId="77777777" w:rsidR="00590914" w:rsidRPr="00C621E4" w:rsidRDefault="00590914" w:rsidP="00FC46E1">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2) гражданином в ситуациях, предусмотренных пунктом 2 настоящих Методических рекомендаций, не может являться основанием для от</w:t>
      </w:r>
      <w:r w:rsidR="00FC46E1" w:rsidRPr="00C621E4">
        <w:rPr>
          <w:rFonts w:ascii="Times New Roman" w:hAnsi="Times New Roman"/>
          <w:sz w:val="28"/>
          <w:szCs w:val="28"/>
        </w:rPr>
        <w:t>каза в поступлении (назначении);</w:t>
      </w:r>
    </w:p>
    <w:p w14:paraId="6E3D66CF" w14:textId="77777777" w:rsidR="00FC46E1" w:rsidRPr="00C621E4" w:rsidRDefault="00FC46E1" w:rsidP="00FC46E1">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 xml:space="preserve">3) служащим (работником) в ситуациях, предусмотренных пунктом 4 настоящих Методических рекомендаций, не может являться основанием для отказа </w:t>
      </w:r>
      <w:r w:rsidR="00725E0A" w:rsidRPr="00C621E4">
        <w:rPr>
          <w:rFonts w:ascii="Times New Roman" w:hAnsi="Times New Roman"/>
          <w:sz w:val="28"/>
          <w:szCs w:val="28"/>
        </w:rPr>
        <w:t xml:space="preserve">в </w:t>
      </w:r>
      <w:r w:rsidRPr="00C621E4">
        <w:rPr>
          <w:rFonts w:ascii="Times New Roman" w:hAnsi="Times New Roman"/>
          <w:sz w:val="28"/>
          <w:szCs w:val="28"/>
        </w:rPr>
        <w:t>назначении.</w:t>
      </w:r>
    </w:p>
    <w:p w14:paraId="449E156D" w14:textId="77777777" w:rsidR="005C1C7A" w:rsidRPr="005C1C7A" w:rsidRDefault="005C1C7A" w:rsidP="00FC46E1">
      <w:pPr>
        <w:tabs>
          <w:tab w:val="left" w:pos="1134"/>
        </w:tabs>
        <w:ind w:firstLine="0"/>
        <w:rPr>
          <w:rFonts w:ascii="Times New Roman" w:hAnsi="Times New Roman"/>
          <w:sz w:val="28"/>
          <w:szCs w:val="28"/>
        </w:rPr>
      </w:pPr>
    </w:p>
    <w:p w14:paraId="7FA8C4BF" w14:textId="77777777" w:rsidR="000315CC" w:rsidRPr="000315CC" w:rsidRDefault="000315CC" w:rsidP="000315CC">
      <w:pPr>
        <w:pStyle w:val="af7"/>
        <w:ind w:left="0" w:firstLine="567"/>
        <w:rPr>
          <w:rFonts w:ascii="Times New Roman" w:hAnsi="Times New Roman"/>
          <w:b/>
          <w:sz w:val="28"/>
          <w:szCs w:val="28"/>
        </w:rPr>
      </w:pPr>
      <w:r w:rsidRPr="000315CC">
        <w:rPr>
          <w:rFonts w:ascii="Times New Roman" w:hAnsi="Times New Roman"/>
          <w:b/>
          <w:sz w:val="28"/>
          <w:szCs w:val="28"/>
        </w:rPr>
        <w:t>Несовершеннолетние дети</w:t>
      </w:r>
    </w:p>
    <w:p w14:paraId="0890BE8A" w14:textId="77777777"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14:paraId="33EA5E05" w14:textId="77777777"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14:paraId="4125ADE6" w14:textId="77777777" w:rsidR="004D5762" w:rsidRPr="002937E4" w:rsidRDefault="004D5762">
      <w:pPr>
        <w:ind w:firstLine="567"/>
        <w:rPr>
          <w:rFonts w:ascii="Times New Roman" w:hAnsi="Times New Roman"/>
          <w:sz w:val="28"/>
          <w:szCs w:val="28"/>
        </w:rPr>
      </w:pPr>
    </w:p>
    <w:p w14:paraId="5D8D205A"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3):</w:t>
      </w:r>
    </w:p>
    <w:p w14:paraId="0A1F07B2"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7229"/>
      </w:tblGrid>
      <w:tr w:rsidR="004D5762" w:rsidRPr="002937E4" w14:paraId="665AFC66" w14:textId="77777777">
        <w:trPr>
          <w:trHeight w:val="435"/>
        </w:trPr>
        <w:tc>
          <w:tcPr>
            <w:tcW w:w="10348" w:type="dxa"/>
            <w:gridSpan w:val="2"/>
          </w:tcPr>
          <w:p w14:paraId="6376F9D3"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Пример: служащий (работник) представляет Сведения в 2023 году (за отчетный 2022 г.)</w:t>
            </w:r>
          </w:p>
        </w:tc>
      </w:tr>
      <w:tr w:rsidR="004D5762" w:rsidRPr="002937E4" w14:paraId="16AAA76A" w14:textId="77777777">
        <w:trPr>
          <w:trHeight w:val="435"/>
        </w:trPr>
        <w:tc>
          <w:tcPr>
            <w:tcW w:w="3119" w:type="dxa"/>
          </w:tcPr>
          <w:p w14:paraId="4B91D2B6"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Дочери служащего (работника) 21 мая 2022 года исполнилось 18 лет</w:t>
            </w:r>
          </w:p>
        </w:tc>
        <w:tc>
          <w:tcPr>
            <w:tcW w:w="7229" w:type="dxa"/>
          </w:tcPr>
          <w:p w14:paraId="344D5B0C"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дочери не представляются, поскольку по состоянию на отчетную дату (31 декабря 2022 года) дочери служащего (работника) уже исполнилось 18 лет, она являлась совершеннолетней</w:t>
            </w:r>
          </w:p>
        </w:tc>
      </w:tr>
      <w:tr w:rsidR="004D5762" w:rsidRPr="002937E4" w14:paraId="0341F84B" w14:textId="77777777">
        <w:trPr>
          <w:trHeight w:val="435"/>
        </w:trPr>
        <w:tc>
          <w:tcPr>
            <w:tcW w:w="3119" w:type="dxa"/>
          </w:tcPr>
          <w:p w14:paraId="2BE54EFF"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Дочери служащего (работника) 30 декабря 2022 года исполнилось 18 лет</w:t>
            </w:r>
          </w:p>
        </w:tc>
        <w:tc>
          <w:tcPr>
            <w:tcW w:w="7229" w:type="dxa"/>
          </w:tcPr>
          <w:p w14:paraId="17145D0A"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дочери не представляются, поскольку по состоянию на отчетную дату (31 декабря 2022 года) дочери служащего (работника) уже исполнилось 18 лет, она являлась совершеннолетней</w:t>
            </w:r>
          </w:p>
        </w:tc>
      </w:tr>
      <w:tr w:rsidR="004D5762" w:rsidRPr="002937E4" w14:paraId="664D24CF" w14:textId="77777777">
        <w:trPr>
          <w:trHeight w:val="435"/>
        </w:trPr>
        <w:tc>
          <w:tcPr>
            <w:tcW w:w="3119" w:type="dxa"/>
          </w:tcPr>
          <w:p w14:paraId="14DEF671"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Дочери служащего (работника) 31 декабря 2022 года исполнилось 18 лет</w:t>
            </w:r>
          </w:p>
        </w:tc>
        <w:tc>
          <w:tcPr>
            <w:tcW w:w="7229" w:type="dxa"/>
          </w:tcPr>
          <w:p w14:paraId="48A11270"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2023 года. Таким образом, по состоянию на отчетную дату (31 декабря 2022 года) она еще являлась несовершеннолетней</w:t>
            </w:r>
          </w:p>
        </w:tc>
      </w:tr>
      <w:tr w:rsidR="004D5762" w:rsidRPr="002937E4" w14:paraId="1FB09322" w14:textId="77777777">
        <w:trPr>
          <w:trHeight w:val="435"/>
        </w:trPr>
        <w:tc>
          <w:tcPr>
            <w:tcW w:w="10348" w:type="dxa"/>
            <w:gridSpan w:val="2"/>
          </w:tcPr>
          <w:p w14:paraId="3889F609"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Пример: гражданин представляет в сентябре 2023 года Сведения в связи с назначением на должность. Отчетной датой является 1 августа 2023 года</w:t>
            </w:r>
          </w:p>
        </w:tc>
      </w:tr>
      <w:tr w:rsidR="004D5762" w:rsidRPr="002937E4" w14:paraId="291E66A0" w14:textId="77777777">
        <w:trPr>
          <w:trHeight w:val="435"/>
        </w:trPr>
        <w:tc>
          <w:tcPr>
            <w:tcW w:w="3119" w:type="dxa"/>
          </w:tcPr>
          <w:p w14:paraId="54094D5A"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Сыну гражданина 5 мая 2023 года исполнилось 18 лет</w:t>
            </w:r>
          </w:p>
        </w:tc>
        <w:tc>
          <w:tcPr>
            <w:tcW w:w="7229" w:type="dxa"/>
          </w:tcPr>
          <w:p w14:paraId="03E952E9"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сына не представляются, поскольку он являлся совершеннолетним и по состоянию на отчетную дату (1 августа 2023 года) сыну гражданина уже исполнилось 18 лет</w:t>
            </w:r>
          </w:p>
        </w:tc>
      </w:tr>
      <w:tr w:rsidR="004D5762" w:rsidRPr="002937E4" w14:paraId="68B43826" w14:textId="77777777">
        <w:trPr>
          <w:trHeight w:val="435"/>
        </w:trPr>
        <w:tc>
          <w:tcPr>
            <w:tcW w:w="3119" w:type="dxa"/>
          </w:tcPr>
          <w:p w14:paraId="0E53C186"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Сыну гражданина 1 августа 2023 года исполнилось 18 лет</w:t>
            </w:r>
          </w:p>
        </w:tc>
        <w:tc>
          <w:tcPr>
            <w:tcW w:w="7229" w:type="dxa"/>
          </w:tcPr>
          <w:p w14:paraId="3E33EA67"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2023 года. Таким образом, по состоянию на отчетную дату (1 августа 2023 года) он еще являлся несовершеннолетним</w:t>
            </w:r>
          </w:p>
        </w:tc>
      </w:tr>
      <w:tr w:rsidR="004D5762" w:rsidRPr="002937E4" w14:paraId="12E06030" w14:textId="77777777">
        <w:trPr>
          <w:trHeight w:val="435"/>
        </w:trPr>
        <w:tc>
          <w:tcPr>
            <w:tcW w:w="3119" w:type="dxa"/>
          </w:tcPr>
          <w:p w14:paraId="64DAF5A0"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Сыну гражданина 17 августа 2023 года исполнилось 18 лет</w:t>
            </w:r>
          </w:p>
        </w:tc>
        <w:tc>
          <w:tcPr>
            <w:tcW w:w="7229" w:type="dxa"/>
          </w:tcPr>
          <w:p w14:paraId="3F0DE393"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представляются, поскольку по состоянию на отчетную дату (1 августа 2023 года) сын гражданина являлся несовершеннолетним </w:t>
            </w:r>
          </w:p>
        </w:tc>
      </w:tr>
    </w:tbl>
    <w:p w14:paraId="44D6C67D"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Представление служащим (работником) Сведений в отношении несовершеннолетнего ребенка, в случае если служащий (работник) является опекуном (попечителем), его супруга (супруг) является опекуном (попечителем) или его супруга (супруг) является усыновителем такого ребенка, не является нарушением.</w:t>
      </w:r>
    </w:p>
    <w:p w14:paraId="7E8973F6" w14:textId="77777777" w:rsidR="004D5762" w:rsidRDefault="00CF22F2" w:rsidP="003B218C">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14:paraId="7A329A4D" w14:textId="77777777" w:rsidR="004D5762" w:rsidRPr="002937E4" w:rsidRDefault="00CF22F2">
      <w:pPr>
        <w:pStyle w:val="af7"/>
        <w:ind w:left="0" w:firstLine="567"/>
        <w:rPr>
          <w:rFonts w:ascii="Times New Roman" w:hAnsi="Times New Roman"/>
          <w:b/>
          <w:sz w:val="28"/>
          <w:szCs w:val="28"/>
        </w:rPr>
      </w:pPr>
      <w:r w:rsidRPr="002937E4">
        <w:rPr>
          <w:rFonts w:ascii="Times New Roman" w:hAnsi="Times New Roman"/>
          <w:b/>
          <w:sz w:val="28"/>
          <w:szCs w:val="28"/>
        </w:rPr>
        <w:t>Уточнение представленных Сведений</w:t>
      </w:r>
    </w:p>
    <w:p w14:paraId="02567895"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4A5CA24D"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Служащий (работник), замещающий должность, не включенную в соответствующий перечень, и претендующий на замещение должности, предусмотренной 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5ECB4A53"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Служащий (работник) может представить уточненные Сведения в течение одного месяца после окончания срока представления Сведений (1 (30) апреля года, следующего за отчетным), а именно включительно в срок до 1 (31) мая года, следующего за отчетным.</w:t>
      </w:r>
    </w:p>
    <w:p w14:paraId="37EF47A4" w14:textId="77777777" w:rsidR="004D5762" w:rsidRPr="002937E4" w:rsidRDefault="00CF22F2" w:rsidP="00970EF1">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Представление уточненных Сведений предусматривает повторное представление только справки, в которой не отражены или не полностью отражены какие-либо Сведения либо имеются ошибки.</w:t>
      </w:r>
    </w:p>
    <w:p w14:paraId="719C3139" w14:textId="77777777" w:rsidR="004D5762" w:rsidRPr="006848CC" w:rsidRDefault="00CF22F2" w:rsidP="00970EF1">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Представление уточненных Сведений за предыдущие декларационные кампании не предусмотрено. В случае выявления</w:t>
      </w:r>
      <w:r w:rsidR="00970EF1" w:rsidRPr="006848CC">
        <w:rPr>
          <w:rFonts w:ascii="Times New Roman" w:hAnsi="Times New Roman"/>
          <w:sz w:val="28"/>
          <w:szCs w:val="28"/>
        </w:rPr>
        <w:t xml:space="preserve"> служащим (работником), что в Сведениях за предыдущие декларационные кампании не отражены или не полностью отражены какие-либо сведения либо имеются ошибки, такому </w:t>
      </w:r>
      <w:r w:rsidRPr="006848CC">
        <w:rPr>
          <w:rFonts w:ascii="Times New Roman" w:hAnsi="Times New Roman"/>
          <w:sz w:val="28"/>
          <w:szCs w:val="28"/>
        </w:rPr>
        <w:t>служащему (работнику) рекомендуется к представляемой в 2023 году справке приложить соответствующие письменные пояснения</w:t>
      </w:r>
      <w:r w:rsidR="007C2739" w:rsidRPr="006848CC">
        <w:rPr>
          <w:rFonts w:ascii="Times New Roman" w:hAnsi="Times New Roman"/>
          <w:sz w:val="28"/>
          <w:szCs w:val="28"/>
        </w:rPr>
        <w:t xml:space="preserve"> (например</w:t>
      </w:r>
      <w:r w:rsidR="008621DE" w:rsidRPr="006848CC">
        <w:rPr>
          <w:rFonts w:ascii="Times New Roman" w:hAnsi="Times New Roman"/>
          <w:sz w:val="28"/>
          <w:szCs w:val="28"/>
        </w:rPr>
        <w:t>, ситуации, связанные с выявлением</w:t>
      </w:r>
      <w:r w:rsidR="007C2739" w:rsidRPr="006848CC">
        <w:rPr>
          <w:rFonts w:ascii="Times New Roman" w:hAnsi="Times New Roman"/>
          <w:sz w:val="28"/>
          <w:szCs w:val="28"/>
        </w:rPr>
        <w:t xml:space="preserve"> счет</w:t>
      </w:r>
      <w:r w:rsidR="008621DE" w:rsidRPr="006848CC">
        <w:rPr>
          <w:rFonts w:ascii="Times New Roman" w:hAnsi="Times New Roman"/>
          <w:sz w:val="28"/>
          <w:szCs w:val="28"/>
        </w:rPr>
        <w:t>а в кредитной организации, отрытого в 2021 году, но не отраженного в справке, представленной в рамках декларационной кампании 2022 года</w:t>
      </w:r>
      <w:r w:rsidR="007C2739" w:rsidRPr="006848CC">
        <w:rPr>
          <w:rFonts w:ascii="Times New Roman" w:hAnsi="Times New Roman"/>
          <w:sz w:val="28"/>
          <w:szCs w:val="28"/>
        </w:rPr>
        <w:t>)</w:t>
      </w:r>
      <w:r w:rsidRPr="006848CC">
        <w:rPr>
          <w:rFonts w:ascii="Times New Roman" w:hAnsi="Times New Roman"/>
          <w:sz w:val="28"/>
          <w:szCs w:val="28"/>
        </w:rPr>
        <w:t xml:space="preserve">. </w:t>
      </w:r>
    </w:p>
    <w:p w14:paraId="10193EF6"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14:paraId="33912288" w14:textId="77777777" w:rsidR="004D5762" w:rsidRPr="002937E4" w:rsidRDefault="00CF22F2">
      <w:pPr>
        <w:ind w:firstLine="567"/>
        <w:rPr>
          <w:rFonts w:ascii="Times New Roman" w:hAnsi="Times New Roman"/>
          <w:b/>
          <w:sz w:val="28"/>
          <w:szCs w:val="28"/>
        </w:rPr>
      </w:pPr>
      <w:r w:rsidRPr="002937E4">
        <w:rPr>
          <w:rFonts w:ascii="Times New Roman" w:hAnsi="Times New Roman"/>
          <w:b/>
          <w:sz w:val="28"/>
          <w:szCs w:val="28"/>
        </w:rPr>
        <w:t>Рекомендуемые действия при невозможности представить Сведения в отношении члена семьи</w:t>
      </w:r>
    </w:p>
    <w:p w14:paraId="61E699F7" w14:textId="77777777" w:rsidR="004D5762" w:rsidRPr="002937E4" w:rsidRDefault="00CF22F2">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"б" пункта 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"О некоторых вопросах организации деятельности президиума Совета при Президенте Российской Федерации по противодействию коррупции", абзацем третьим подпункта "б"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w:t>
      </w:r>
      <w:r w:rsidRPr="002937E4">
        <w:rPr>
          <w:rFonts w:ascii="Times New Roman" w:hAnsi="Times New Roman"/>
          <w:sz w:val="28"/>
          <w:szCs w:val="28"/>
          <w:lang w:val="en-US"/>
        </w:rPr>
        <w:t> </w:t>
      </w:r>
      <w:r w:rsidRPr="002937E4">
        <w:rPr>
          <w:rFonts w:ascii="Times New Roman" w:hAnsi="Times New Roman"/>
          <w:sz w:val="28"/>
          <w:szCs w:val="28"/>
        </w:rPr>
        <w:t>июля 2010 г. № 821 "О комиссиях по соблюдению требований к служебному поведению федеральных государственных служащих и урегулированию конфликта интересов", пунктом 11 Положения о представлении атаманами Всероссийского казачьего общества 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Президента Российской Федерации от 9 октября 2017 г. № 472 "О представлении атаманами Всероссийского казачьего общества 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 460".</w:t>
      </w:r>
    </w:p>
    <w:p w14:paraId="66AD7B69" w14:textId="77777777" w:rsidR="004D5762" w:rsidRPr="006848CC" w:rsidRDefault="00CF22F2">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Заявление подается в порядке, установленном нормативным правовым актом органа </w:t>
      </w:r>
      <w:r w:rsidRPr="006848CC">
        <w:rPr>
          <w:rFonts w:ascii="Times New Roman" w:hAnsi="Times New Roman"/>
          <w:sz w:val="28"/>
          <w:szCs w:val="28"/>
        </w:rPr>
        <w:t>публичной власти или  актом организации.</w:t>
      </w:r>
    </w:p>
    <w:p w14:paraId="28644D74" w14:textId="77777777" w:rsidR="004D5762" w:rsidRPr="002937E4" w:rsidRDefault="00CF22F2">
      <w:pPr>
        <w:pStyle w:val="af7"/>
        <w:tabs>
          <w:tab w:val="left" w:pos="1134"/>
        </w:tabs>
        <w:ind w:left="0" w:firstLine="567"/>
        <w:rPr>
          <w:rFonts w:ascii="Times New Roman" w:hAnsi="Times New Roman"/>
          <w:sz w:val="28"/>
          <w:szCs w:val="28"/>
        </w:rPr>
      </w:pPr>
      <w:r w:rsidRPr="00401035">
        <w:rPr>
          <w:rFonts w:ascii="Times New Roman" w:hAnsi="Times New Roman"/>
          <w:sz w:val="28"/>
          <w:szCs w:val="28"/>
        </w:rPr>
        <w:t>Заявление при наличии длящихся обстоятельств подается ежегодно. При этом подача рассматри</w:t>
      </w:r>
      <w:r w:rsidRPr="006848CC">
        <w:rPr>
          <w:rFonts w:ascii="Times New Roman" w:hAnsi="Times New Roman"/>
          <w:sz w:val="28"/>
          <w:szCs w:val="28"/>
        </w:rPr>
        <w:t>ваемого заявления не предполагает необходимость</w:t>
      </w:r>
      <w:r w:rsidRPr="002937E4">
        <w:rPr>
          <w:rFonts w:ascii="Times New Roman" w:hAnsi="Times New Roman"/>
          <w:sz w:val="28"/>
          <w:szCs w:val="28"/>
        </w:rPr>
        <w:t xml:space="preserve"> представления имеющихся в распоряжении служащего (работника) Сведений (частичных Сведений в отношении супруги (супруга) и несовершеннолетних детей).</w:t>
      </w:r>
    </w:p>
    <w:p w14:paraId="2AFC1A9B"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Заявление должно быть направлено до истечения срока, установленного для представления служащим (работником) Сведений.</w:t>
      </w:r>
    </w:p>
    <w:p w14:paraId="24958061"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Заявление подается (таблица № 4):</w:t>
      </w:r>
    </w:p>
    <w:p w14:paraId="166ADB70"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3"/>
        <w:gridCol w:w="7125"/>
      </w:tblGrid>
      <w:tr w:rsidR="004D5762" w:rsidRPr="002937E4" w14:paraId="10BF5650" w14:textId="77777777">
        <w:tc>
          <w:tcPr>
            <w:tcW w:w="3223" w:type="dxa"/>
            <w:shd w:val="clear" w:color="auto" w:fill="auto"/>
          </w:tcPr>
          <w:p w14:paraId="1C71152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В Управление Президента Российской Федерации по вопросам противодействия коррупции</w:t>
            </w:r>
          </w:p>
        </w:tc>
        <w:tc>
          <w:tcPr>
            <w:tcW w:w="7125" w:type="dxa"/>
            <w:shd w:val="clear" w:color="auto" w:fill="auto"/>
          </w:tcPr>
          <w:p w14:paraId="39446ABB"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(компаниях, публично-правовых компаниях),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в случае и порядке, которые установлены нормативными правовыми актами Российской Федерации</w:t>
            </w:r>
          </w:p>
        </w:tc>
      </w:tr>
      <w:tr w:rsidR="004D5762" w:rsidRPr="002937E4" w14:paraId="13E2E572" w14:textId="77777777">
        <w:tc>
          <w:tcPr>
            <w:tcW w:w="3223" w:type="dxa"/>
            <w:shd w:val="clear" w:color="auto" w:fill="auto"/>
          </w:tcPr>
          <w:p w14:paraId="175EEE64"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В Департамент кадров Правительства Российской Федерации </w:t>
            </w:r>
          </w:p>
        </w:tc>
        <w:tc>
          <w:tcPr>
            <w:tcW w:w="7125" w:type="dxa"/>
            <w:shd w:val="clear" w:color="auto" w:fill="auto"/>
          </w:tcPr>
          <w:p w14:paraId="2FEC3611"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лицами, замещающими должности федеральной государственной службы, должности в государственных корпорациях (компаниях, публично-правовых компаниях),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4D5762" w:rsidRPr="002937E4" w14:paraId="05710A6C" w14:textId="77777777">
        <w:tc>
          <w:tcPr>
            <w:tcW w:w="3223" w:type="dxa"/>
            <w:shd w:val="clear" w:color="auto" w:fill="auto"/>
          </w:tcPr>
          <w:p w14:paraId="028913E5"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14:paraId="5FCCE49F"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7125" w:type="dxa"/>
            <w:shd w:val="clear" w:color="auto" w:fill="auto"/>
          </w:tcPr>
          <w:p w14:paraId="526B9CF3"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
        </w:tc>
      </w:tr>
      <w:tr w:rsidR="004D5762" w:rsidRPr="002937E4" w14:paraId="0355535C" w14:textId="77777777">
        <w:tc>
          <w:tcPr>
            <w:tcW w:w="3223" w:type="dxa"/>
            <w:tcBorders>
              <w:bottom w:val="single" w:sz="4" w:space="0" w:color="auto"/>
            </w:tcBorders>
            <w:shd w:val="clear" w:color="auto" w:fill="auto"/>
          </w:tcPr>
          <w:p w14:paraId="5CA9732D"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В подразделение по профилактике коррупционных и иных правонарушений государственного внебюджетного фонда, государственной корпорации (компании, публично-правовой компании), иной организации, созданной на основании федерального закона</w:t>
            </w:r>
          </w:p>
        </w:tc>
        <w:tc>
          <w:tcPr>
            <w:tcW w:w="7125" w:type="dxa"/>
            <w:tcBorders>
              <w:bottom w:val="single" w:sz="4" w:space="0" w:color="auto"/>
            </w:tcBorders>
            <w:shd w:val="clear" w:color="auto" w:fill="auto"/>
          </w:tcPr>
          <w:p w14:paraId="6BB46A0D"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(компаний, публично-правовых компаний) и иных организаций, созданных на основании федеральных законов</w:t>
            </w:r>
          </w:p>
        </w:tc>
      </w:tr>
      <w:tr w:rsidR="004D5762" w:rsidRPr="002937E4" w14:paraId="4E42D25C" w14:textId="77777777">
        <w:tc>
          <w:tcPr>
            <w:tcW w:w="3223" w:type="dxa"/>
            <w:shd w:val="clear" w:color="auto" w:fill="FFFFFF"/>
          </w:tcPr>
          <w:p w14:paraId="7B6BB3C7"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В подразделение по профилактике коррупционных и иных правонарушений Центрального банка Российской Федерации </w:t>
            </w:r>
          </w:p>
        </w:tc>
        <w:tc>
          <w:tcPr>
            <w:tcW w:w="7125" w:type="dxa"/>
            <w:shd w:val="clear" w:color="auto" w:fill="FFFFFF"/>
          </w:tcPr>
          <w:p w14:paraId="6DDCE4CF" w14:textId="77777777" w:rsidR="004D5762" w:rsidRPr="002937E4" w:rsidRDefault="00CF22F2">
            <w:pPr>
              <w:ind w:firstLine="33"/>
              <w:rPr>
                <w:rFonts w:ascii="Times New Roman" w:hAnsi="Times New Roman"/>
                <w:sz w:val="28"/>
                <w:szCs w:val="28"/>
              </w:rPr>
            </w:pPr>
            <w:r w:rsidRPr="002937E4">
              <w:rPr>
                <w:rFonts w:ascii="Times New Roman" w:hAnsi="Times New Roman"/>
                <w:sz w:val="28"/>
                <w:szCs w:val="28"/>
              </w:rPr>
              <w:t xml:space="preserve">лицами, занимающими должности, включенные в перечень, утвержденный Советом директоров Центрального банка Российской Федерации </w:t>
            </w:r>
          </w:p>
        </w:tc>
      </w:tr>
      <w:tr w:rsidR="004D5762" w:rsidRPr="002937E4" w14:paraId="5379E971" w14:textId="77777777">
        <w:tc>
          <w:tcPr>
            <w:tcW w:w="3223" w:type="dxa"/>
            <w:shd w:val="clear" w:color="auto" w:fill="FFFFFF"/>
          </w:tcPr>
          <w:p w14:paraId="748CE25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7125" w:type="dxa"/>
            <w:shd w:val="clear" w:color="auto" w:fill="FFFFFF"/>
          </w:tcPr>
          <w:p w14:paraId="5BD347E4" w14:textId="77777777" w:rsidR="004D5762" w:rsidRPr="002937E4" w:rsidRDefault="00CF22F2">
            <w:pPr>
              <w:ind w:firstLine="33"/>
              <w:rPr>
                <w:rFonts w:ascii="Times New Roman" w:hAnsi="Times New Roman"/>
                <w:sz w:val="28"/>
                <w:szCs w:val="28"/>
              </w:rPr>
            </w:pPr>
            <w:r w:rsidRPr="002937E4">
              <w:rPr>
                <w:rFonts w:ascii="Times New Roman" w:hAnsi="Times New Roman"/>
                <w:sz w:val="28"/>
                <w:szCs w:val="28"/>
              </w:rPr>
              <w:t>атаманами Всероссийского казачьего общества или войскового казачьего общества и атаманами войскового казачьего общества, избранными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14:paraId="06FD784F" w14:textId="77777777" w:rsidR="004D5762" w:rsidRPr="002937E4" w:rsidRDefault="004D5762">
      <w:pPr>
        <w:rPr>
          <w:rFonts w:ascii="Times New Roman" w:hAnsi="Times New Roman"/>
          <w:sz w:val="28"/>
          <w:szCs w:val="28"/>
        </w:rPr>
      </w:pPr>
    </w:p>
    <w:p w14:paraId="44FD2386"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2937E4">
        <w:rPr>
          <w:rFonts w:ascii="Times New Roman" w:hAnsi="Times New Roman"/>
          <w:b/>
          <w:sz w:val="28"/>
          <w:szCs w:val="28"/>
        </w:rPr>
        <w:t>своих</w:t>
      </w:r>
      <w:r w:rsidRPr="002937E4">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 </w:t>
      </w:r>
    </w:p>
    <w:p w14:paraId="3E48A7B1" w14:textId="77777777" w:rsidR="004D5762" w:rsidRPr="006848CC" w:rsidRDefault="00CF22F2" w:rsidP="006848CC">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Для граждан право направить заявление о невозможности представления Сведений в </w:t>
      </w:r>
      <w:r w:rsidRPr="006848CC">
        <w:rPr>
          <w:rFonts w:ascii="Times New Roman" w:hAnsi="Times New Roman"/>
          <w:sz w:val="28"/>
          <w:szCs w:val="28"/>
        </w:rPr>
        <w:t xml:space="preserve">отношении супруги (супруга) или несовершеннолетних детей законодательством не предусмотрено. </w:t>
      </w:r>
    </w:p>
    <w:p w14:paraId="04560D3E" w14:textId="77777777" w:rsidR="004D5762" w:rsidRPr="006848CC" w:rsidRDefault="007C2739" w:rsidP="006848CC">
      <w:pPr>
        <w:pStyle w:val="af7"/>
        <w:numPr>
          <w:ilvl w:val="0"/>
          <w:numId w:val="1"/>
        </w:numPr>
        <w:ind w:left="0" w:firstLine="567"/>
        <w:rPr>
          <w:rFonts w:ascii="Times New Roman" w:hAnsi="Times New Roman"/>
          <w:sz w:val="28"/>
          <w:szCs w:val="28"/>
          <w:lang w:eastAsia="ru-RU"/>
        </w:rPr>
      </w:pPr>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лицом, замещающим муниципальную должность депутата представительного органа сельского поселения и осуществляющим свои полномочия на непостоянной основе, заявления о невозможности сообщить высшему должностному лицу субъекта Российской Федерации о том, что в течение отчетного периода супругой (супругом) или несовершеннолетними детьми не совершались сделки, предусмотренные частью 1 статьи 3 Федерального закона от 3 декабря 2012 г. № 230-ФЗ "О контроле за соответствием расходов лиц, замещающих государст</w:t>
      </w:r>
      <w:r w:rsidR="00CF22F2" w:rsidRPr="00401035">
        <w:rPr>
          <w:rFonts w:ascii="Times New Roman" w:hAnsi="Times New Roman"/>
          <w:sz w:val="28"/>
          <w:szCs w:val="28"/>
        </w:rPr>
        <w:t xml:space="preserve">венные должности, и иных лиц их доходам", </w:t>
      </w:r>
      <w:r w:rsidRPr="006848CC">
        <w:rPr>
          <w:rFonts w:ascii="Times New Roman" w:hAnsi="Times New Roman"/>
          <w:sz w:val="28"/>
          <w:szCs w:val="28"/>
        </w:rPr>
        <w:t>регулируются</w:t>
      </w:r>
      <w:r w:rsidR="00CF22F2" w:rsidRPr="006848CC">
        <w:rPr>
          <w:rFonts w:ascii="Times New Roman" w:hAnsi="Times New Roman"/>
          <w:sz w:val="28"/>
          <w:szCs w:val="28"/>
        </w:rPr>
        <w:t xml:space="preserve"> законом субъекта Российской Федерации.</w:t>
      </w:r>
    </w:p>
    <w:p w14:paraId="7446B220" w14:textId="3ADF01AE" w:rsidR="004D5762" w:rsidRPr="002937E4" w:rsidRDefault="007C2739" w:rsidP="006848CC">
      <w:pPr>
        <w:pStyle w:val="af7"/>
        <w:ind w:left="0" w:firstLine="567"/>
        <w:rPr>
          <w:rFonts w:ascii="Times New Roman" w:hAnsi="Times New Roman"/>
          <w:sz w:val="28"/>
          <w:szCs w:val="28"/>
          <w:lang w:eastAsia="ru-RU"/>
        </w:rPr>
      </w:pPr>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w:t>
      </w:r>
      <w:r w:rsidR="00CF22F2" w:rsidRPr="006848CC">
        <w:rPr>
          <w:rFonts w:ascii="Times New Roman" w:hAnsi="Times New Roman"/>
          <w:sz w:val="28"/>
          <w:szCs w:val="28"/>
          <w:lang w:eastAsia="ru-RU"/>
        </w:rPr>
        <w:t xml:space="preserve">руководителем государственного учреждения субъекта Российской Федерации или руководителем муниципального учреждения </w:t>
      </w:r>
      <w:r w:rsidR="00CF22F2" w:rsidRPr="006848CC">
        <w:rPr>
          <w:rFonts w:ascii="Times New Roman" w:hAnsi="Times New Roman"/>
          <w:sz w:val="28"/>
          <w:szCs w:val="28"/>
        </w:rPr>
        <w:t>заявления о невозможности представ</w:t>
      </w:r>
      <w:r w:rsidR="00795C0E">
        <w:rPr>
          <w:rFonts w:ascii="Times New Roman" w:hAnsi="Times New Roman"/>
          <w:sz w:val="28"/>
          <w:szCs w:val="28"/>
        </w:rPr>
        <w:t>ить</w:t>
      </w:r>
      <w:r w:rsidR="00CF22F2" w:rsidRPr="006848CC">
        <w:rPr>
          <w:rFonts w:ascii="Times New Roman" w:hAnsi="Times New Roman"/>
          <w:sz w:val="28"/>
          <w:szCs w:val="28"/>
        </w:rPr>
        <w:t xml:space="preserve"> Сведени</w:t>
      </w:r>
      <w:r w:rsidR="00795C0E">
        <w:rPr>
          <w:rFonts w:ascii="Times New Roman" w:hAnsi="Times New Roman"/>
          <w:sz w:val="28"/>
          <w:szCs w:val="28"/>
        </w:rPr>
        <w:t>я</w:t>
      </w:r>
      <w:r w:rsidR="00CF22F2" w:rsidRPr="006848CC">
        <w:rPr>
          <w:rFonts w:ascii="Times New Roman" w:hAnsi="Times New Roman"/>
          <w:sz w:val="28"/>
          <w:szCs w:val="28"/>
        </w:rPr>
        <w:t xml:space="preserve"> в отношении супруги (супруга) или несовершеннолетних детей</w:t>
      </w:r>
      <w:r w:rsidR="00CF22F2" w:rsidRPr="006848CC">
        <w:rPr>
          <w:rFonts w:ascii="Times New Roman" w:hAnsi="Times New Roman"/>
          <w:sz w:val="28"/>
          <w:szCs w:val="28"/>
          <w:lang w:eastAsia="ru-RU"/>
        </w:rPr>
        <w:t xml:space="preserve"> </w:t>
      </w:r>
      <w:r w:rsidRPr="006848CC">
        <w:rPr>
          <w:rFonts w:ascii="Times New Roman" w:hAnsi="Times New Roman"/>
          <w:sz w:val="28"/>
          <w:szCs w:val="28"/>
          <w:lang w:eastAsia="ru-RU"/>
        </w:rPr>
        <w:t>регулируются</w:t>
      </w:r>
      <w:r w:rsidR="00CF22F2" w:rsidRPr="006848CC">
        <w:rPr>
          <w:rFonts w:ascii="Times New Roman" w:hAnsi="Times New Roman"/>
          <w:sz w:val="28"/>
          <w:szCs w:val="28"/>
          <w:lang w:eastAsia="ru-RU"/>
        </w:rPr>
        <w:t xml:space="preserve"> нормативным правовым актом субъекта Российской Федерации и муниципальным правовым актом соответственно.</w:t>
      </w:r>
    </w:p>
    <w:p w14:paraId="572C7514" w14:textId="77777777" w:rsidR="004D5762" w:rsidRPr="002937E4" w:rsidRDefault="004D5762">
      <w:pPr>
        <w:ind w:firstLine="851"/>
        <w:rPr>
          <w:rFonts w:ascii="Times New Roman" w:hAnsi="Times New Roman"/>
          <w:sz w:val="28"/>
          <w:szCs w:val="28"/>
        </w:rPr>
      </w:pPr>
    </w:p>
    <w:p w14:paraId="5F94590E" w14:textId="77777777" w:rsidR="004D5762" w:rsidRPr="002937E4" w:rsidRDefault="00CF22F2">
      <w:pPr>
        <w:ind w:firstLine="851"/>
        <w:jc w:val="center"/>
        <w:rPr>
          <w:rFonts w:ascii="Times New Roman" w:hAnsi="Times New Roman"/>
          <w:b/>
          <w:sz w:val="28"/>
          <w:szCs w:val="28"/>
        </w:rPr>
      </w:pPr>
      <w:r w:rsidRPr="002937E4">
        <w:rPr>
          <w:rFonts w:ascii="Times New Roman" w:hAnsi="Times New Roman"/>
          <w:b/>
          <w:sz w:val="28"/>
          <w:szCs w:val="28"/>
          <w:lang w:val="en-US"/>
        </w:rPr>
        <w:t>II</w:t>
      </w:r>
      <w:r w:rsidRPr="002937E4">
        <w:rPr>
          <w:rFonts w:ascii="Times New Roman" w:hAnsi="Times New Roman"/>
          <w:b/>
          <w:sz w:val="28"/>
          <w:szCs w:val="28"/>
        </w:rPr>
        <w:t>. Заполнение справки о доходах, расходах, об имуществе и обязательствах имущественного характера</w:t>
      </w:r>
    </w:p>
    <w:p w14:paraId="5929514A" w14:textId="77777777" w:rsidR="004D5762" w:rsidRPr="002937E4" w:rsidRDefault="004D5762">
      <w:pPr>
        <w:ind w:firstLine="851"/>
        <w:jc w:val="center"/>
        <w:rPr>
          <w:rFonts w:ascii="Times New Roman" w:hAnsi="Times New Roman"/>
          <w:b/>
          <w:sz w:val="28"/>
          <w:szCs w:val="28"/>
        </w:rPr>
      </w:pPr>
    </w:p>
    <w:p w14:paraId="2120709B"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Форма справки является унифицированной для всех лиц, на которых распространяется обязанность представлять Сведения.</w:t>
      </w:r>
    </w:p>
    <w:p w14:paraId="748CB349"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 Не рекомендуется пользоваться информацией, полученной по телефону, в том числе в виде смс-сообщения.</w:t>
      </w:r>
    </w:p>
    <w:p w14:paraId="54C6F493"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Например, заполнение справки на основании полученной информации из единой формы, установленной Указанием Банка России от 27 мая 2021 г. № 5798-У "О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 (далее – Указание Банка России № 5798-У), является достаточным (за исключением случая, когда необходимая для заполнения справки информация отсутствует у соответствующей кредитной организации или некредитной финансовой организации и имеется у другой организации или государственного (муниципального) органа).</w:t>
      </w:r>
    </w:p>
    <w:p w14:paraId="6FA18B62"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К справке могут быть приложены любые документы, в том числе пояснения служащего (работника). При этом разделами 2 и 4 справки предусмотрены случаи, при которых к справке в обязательном порядке прилагаются соответствующие документы. В иных случаях приложение является правом служащего (работника).</w:t>
      </w:r>
    </w:p>
    <w:p w14:paraId="236D2298" w14:textId="185041BC"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Справка заполняется с использованием актуальной на дату представления </w:t>
      </w:r>
      <w:r w:rsidR="00795C0E">
        <w:rPr>
          <w:rFonts w:ascii="Times New Roman" w:hAnsi="Times New Roman"/>
          <w:sz w:val="28"/>
          <w:szCs w:val="28"/>
        </w:rPr>
        <w:t xml:space="preserve">Сведений </w:t>
      </w:r>
      <w:r w:rsidRPr="002937E4">
        <w:rPr>
          <w:rFonts w:ascii="Times New Roman" w:hAnsi="Times New Roman"/>
          <w:sz w:val="28"/>
          <w:szCs w:val="28"/>
        </w:rPr>
        <w:t>версии специального программного обеспечения "Справки БК" (далее – СПО "Справки БК"). Оценка актуальности версии СПО "Справки БК" осуществляется при приеме справки.</w:t>
      </w:r>
    </w:p>
    <w:p w14:paraId="2CD4DB97" w14:textId="77777777" w:rsidR="004D5762" w:rsidRPr="002937E4" w:rsidRDefault="00CF22F2" w:rsidP="002937E4">
      <w:pPr>
        <w:pStyle w:val="af7"/>
        <w:ind w:left="0" w:firstLine="567"/>
        <w:rPr>
          <w:rFonts w:ascii="Times New Roman" w:hAnsi="Times New Roman"/>
          <w:sz w:val="28"/>
          <w:szCs w:val="28"/>
        </w:rPr>
      </w:pPr>
      <w:r w:rsidRPr="002937E4">
        <w:rPr>
          <w:rFonts w:ascii="Times New Roman" w:hAnsi="Times New Roman"/>
          <w:sz w:val="28"/>
          <w:szCs w:val="28"/>
        </w:rPr>
        <w:t>При печати справки формируются зоны со служебной информацией (штриховые коды и т.п.), нанесение каких-либо пометок на которые не допускается.</w:t>
      </w:r>
    </w:p>
    <w:p w14:paraId="7CF8F66F"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СПО "Справки БК" размещено на официальном сайте Президента Российской Федерации (</w:t>
      </w:r>
      <w:hyperlink r:id="rId16" w:tooltip="http://www.kremlin.ru/structure/additional/12" w:history="1">
        <w:r w:rsidRPr="002937E4">
          <w:rPr>
            <w:rStyle w:val="aff5"/>
            <w:rFonts w:ascii="Times New Roman" w:hAnsi="Times New Roman"/>
            <w:sz w:val="28"/>
            <w:szCs w:val="28"/>
          </w:rPr>
          <w:t>http://www.kremlin.ru/structure/additional/12</w:t>
        </w:r>
      </w:hyperlink>
      <w:r w:rsidRPr="002937E4">
        <w:rPr>
          <w:rFonts w:ascii="Times New Roman" w:hAnsi="Times New Roman"/>
          <w:sz w:val="28"/>
          <w:szCs w:val="28"/>
        </w:rPr>
        <w:t>), ссылка на который также размещена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w:t>
      </w:r>
      <w:hyperlink r:id="rId17" w:tooltip="https://gossluzhba.gov.ru/anticorruption/spravki_bk" w:history="1">
        <w:r w:rsidRPr="002937E4">
          <w:rPr>
            <w:rStyle w:val="aff5"/>
            <w:rFonts w:ascii="Times New Roman" w:hAnsi="Times New Roman"/>
            <w:sz w:val="28"/>
            <w:szCs w:val="28"/>
          </w:rPr>
          <w:t>https://gossluzhba.gov.ru/anticorruption/spravki_bk</w:t>
        </w:r>
      </w:hyperlink>
      <w:r w:rsidRPr="002937E4">
        <w:rPr>
          <w:rFonts w:ascii="Times New Roman" w:hAnsi="Times New Roman"/>
          <w:sz w:val="28"/>
          <w:szCs w:val="28"/>
        </w:rPr>
        <w:t>).</w:t>
      </w:r>
    </w:p>
    <w:p w14:paraId="76130492" w14:textId="77777777" w:rsidR="004D5762" w:rsidRPr="002937E4" w:rsidRDefault="00CF22F2" w:rsidP="006D6F6F">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При заполнении справок с использованием СПО "Справки БК" личной подписью заверяется только последний лист справки.</w:t>
      </w:r>
      <w:r w:rsidRPr="002937E4">
        <w:rPr>
          <w:rFonts w:ascii="Times New Roman" w:hAnsi="Times New Roman"/>
          <w:color w:val="1F497D"/>
          <w:sz w:val="28"/>
          <w:szCs w:val="28"/>
        </w:rPr>
        <w:t xml:space="preserve"> </w:t>
      </w:r>
      <w:r w:rsidRPr="002937E4">
        <w:rPr>
          <w:rFonts w:ascii="Times New Roman" w:hAnsi="Times New Roman"/>
          <w:sz w:val="28"/>
          <w:szCs w:val="28"/>
        </w:rPr>
        <w:t>Наличие подписи на каждом листе (в пустой части страницы) не является нарушением.</w:t>
      </w:r>
      <w:r w:rsidRPr="002937E4">
        <w:rPr>
          <w:rFonts w:ascii="Times New Roman" w:hAnsi="Times New Roman"/>
          <w:b/>
          <w:sz w:val="28"/>
          <w:szCs w:val="28"/>
        </w:rPr>
        <w:t xml:space="preserve"> </w:t>
      </w:r>
      <w:r w:rsidRPr="002937E4">
        <w:rPr>
          <w:rFonts w:ascii="Times New Roman" w:hAnsi="Times New Roman"/>
          <w:sz w:val="28"/>
          <w:szCs w:val="28"/>
        </w:rPr>
        <w:t>Лицу, представляющему справки, рекомендуется распечатать и подписать справки в течение одного дня (одной датой).</w:t>
      </w:r>
    </w:p>
    <w:p w14:paraId="52A345CE"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Также не рекомендуется осуществлять подмену листов справки, листами, напечатанными в иной момент времени. При этом листы одной справки не следует менять и вставлять в другие справки, даже если они содержат идентичную информацию и время печати.</w:t>
      </w:r>
    </w:p>
    <w:p w14:paraId="5CB9D7E9"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СПО "Справки БК" необходимо учитывать следующее: </w:t>
      </w:r>
    </w:p>
    <w:p w14:paraId="609CEAF2"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для печати справок используется лазерный принтер, обеспечивающий качественную печать; </w:t>
      </w:r>
    </w:p>
    <w:p w14:paraId="7EEE35EE"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допускаются дефекты печати в виде полос, пятен (при дефектах барабана или картриджа принтера); </w:t>
      </w:r>
    </w:p>
    <w:p w14:paraId="1397DA82" w14:textId="77777777" w:rsidR="004D5762" w:rsidRPr="006848CC"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допускается наличие подписи и пометок на линейных и двумерных штрих-кодах (подпись на справке может быть поставлена в правом нижнем углу всех страниц, кроме последней. На последней странице подпись ставится в специально </w:t>
      </w:r>
      <w:r w:rsidRPr="006848CC">
        <w:rPr>
          <w:rFonts w:ascii="Times New Roman" w:hAnsi="Times New Roman"/>
          <w:sz w:val="28"/>
          <w:szCs w:val="28"/>
        </w:rPr>
        <w:t>отведенном месте.);</w:t>
      </w:r>
    </w:p>
    <w:p w14:paraId="43A66832" w14:textId="77777777" w:rsidR="004D5762" w:rsidRPr="00401035"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 не допускаются рукописные правки. </w:t>
      </w:r>
    </w:p>
    <w:p w14:paraId="61F81E21" w14:textId="77777777" w:rsidR="004D576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 xml:space="preserve">Справки не следует прошивать и фиксировать скрепкой. </w:t>
      </w:r>
    </w:p>
    <w:p w14:paraId="06A8BB46" w14:textId="77777777" w:rsidR="00A73EF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Печатать справки рекомендуется только на одной стороне листа</w:t>
      </w:r>
      <w:r w:rsidR="00A73EF2" w:rsidRPr="006848CC">
        <w:rPr>
          <w:rFonts w:ascii="Times New Roman" w:hAnsi="Times New Roman"/>
          <w:sz w:val="28"/>
          <w:szCs w:val="28"/>
        </w:rPr>
        <w:t xml:space="preserve">. </w:t>
      </w:r>
    </w:p>
    <w:p w14:paraId="12251365" w14:textId="77777777" w:rsidR="00041000" w:rsidRPr="006848CC" w:rsidRDefault="00041000" w:rsidP="006D6F6F">
      <w:pPr>
        <w:pStyle w:val="af7"/>
        <w:numPr>
          <w:ilvl w:val="0"/>
          <w:numId w:val="1"/>
        </w:numPr>
        <w:tabs>
          <w:tab w:val="left" w:pos="1134"/>
        </w:tabs>
        <w:ind w:left="0" w:firstLine="567"/>
        <w:rPr>
          <w:rFonts w:ascii="Times New Roman" w:hAnsi="Times New Roman"/>
          <w:sz w:val="28"/>
          <w:szCs w:val="28"/>
        </w:rPr>
      </w:pPr>
      <w:r w:rsidRPr="006848CC">
        <w:rPr>
          <w:rFonts w:ascii="Times New Roman" w:hAnsi="Times New Roman"/>
          <w:sz w:val="28"/>
          <w:szCs w:val="28"/>
        </w:rPr>
        <w:t xml:space="preserve">В справке применимые сведения, выраженные в иностранной валюте, указываются в рублях по курсу Банка России на отчетную дату. Сведения об официальных курсах валют на заданную дату, устанавливаемых Банком России, размещены на его официальном сайте: </w:t>
      </w:r>
      <w:hyperlink r:id="rId18" w:history="1">
        <w:r w:rsidRPr="006848CC">
          <w:rPr>
            <w:rStyle w:val="aff5"/>
            <w:rFonts w:ascii="Times New Roman" w:hAnsi="Times New Roman"/>
            <w:sz w:val="28"/>
            <w:szCs w:val="28"/>
          </w:rPr>
          <w:t>https://www.cbr.ru/currency_base/daily/</w:t>
        </w:r>
      </w:hyperlink>
      <w:r w:rsidRPr="006848CC">
        <w:rPr>
          <w:rFonts w:ascii="Times New Roman" w:hAnsi="Times New Roman"/>
          <w:sz w:val="28"/>
          <w:szCs w:val="28"/>
        </w:rPr>
        <w:t>. Если Банком России не установлен официальный курс валюты, то допускается использование данных из официальных источников в информационно-телекоммуникационной сети "Интернет" (например, информации с официального сайта кредитной организации в информационно-телекоммуникационной сети "Интернет").</w:t>
      </w:r>
    </w:p>
    <w:p w14:paraId="3365CE8D" w14:textId="77777777" w:rsidR="004D5762" w:rsidRPr="006848CC" w:rsidRDefault="004D5762">
      <w:pPr>
        <w:pStyle w:val="af7"/>
        <w:tabs>
          <w:tab w:val="left" w:pos="851"/>
        </w:tabs>
        <w:ind w:left="0" w:firstLine="0"/>
        <w:jc w:val="center"/>
        <w:rPr>
          <w:rFonts w:ascii="Times New Roman" w:hAnsi="Times New Roman"/>
          <w:b/>
          <w:sz w:val="28"/>
          <w:szCs w:val="28"/>
        </w:rPr>
      </w:pPr>
    </w:p>
    <w:p w14:paraId="63B1CE4A" w14:textId="77777777" w:rsidR="004D5762" w:rsidRPr="006848CC" w:rsidRDefault="00CF22F2">
      <w:pPr>
        <w:pStyle w:val="af7"/>
        <w:tabs>
          <w:tab w:val="left" w:pos="851"/>
        </w:tabs>
        <w:ind w:left="0" w:firstLine="0"/>
        <w:jc w:val="center"/>
        <w:rPr>
          <w:rFonts w:ascii="Times New Roman" w:hAnsi="Times New Roman"/>
          <w:b/>
          <w:sz w:val="28"/>
          <w:szCs w:val="28"/>
        </w:rPr>
      </w:pPr>
      <w:r w:rsidRPr="006848CC">
        <w:rPr>
          <w:rFonts w:ascii="Times New Roman" w:hAnsi="Times New Roman"/>
          <w:b/>
          <w:sz w:val="28"/>
          <w:szCs w:val="28"/>
        </w:rPr>
        <w:t>ТИТУЛЬНЫЙ ЛИСТ</w:t>
      </w:r>
    </w:p>
    <w:p w14:paraId="3743C945" w14:textId="77777777" w:rsidR="004D5762" w:rsidRPr="00401035" w:rsidRDefault="004D5762">
      <w:pPr>
        <w:pStyle w:val="af7"/>
        <w:tabs>
          <w:tab w:val="left" w:pos="851"/>
        </w:tabs>
        <w:ind w:left="0" w:firstLine="851"/>
        <w:jc w:val="center"/>
        <w:rPr>
          <w:rFonts w:ascii="Times New Roman" w:hAnsi="Times New Roman"/>
          <w:b/>
          <w:sz w:val="28"/>
          <w:szCs w:val="28"/>
        </w:rPr>
      </w:pPr>
    </w:p>
    <w:p w14:paraId="3E8D347B" w14:textId="77777777" w:rsidR="004D5762" w:rsidRPr="006848CC" w:rsidRDefault="00CF22F2">
      <w:pPr>
        <w:pStyle w:val="af7"/>
        <w:numPr>
          <w:ilvl w:val="0"/>
          <w:numId w:val="1"/>
        </w:numPr>
        <w:tabs>
          <w:tab w:val="left" w:pos="567"/>
        </w:tabs>
        <w:ind w:left="0" w:firstLine="567"/>
        <w:rPr>
          <w:rFonts w:ascii="Times New Roman" w:hAnsi="Times New Roman"/>
          <w:sz w:val="28"/>
          <w:szCs w:val="28"/>
        </w:rPr>
      </w:pPr>
      <w:r w:rsidRPr="006848CC">
        <w:rPr>
          <w:rFonts w:ascii="Times New Roman" w:hAnsi="Times New Roman"/>
          <w:bCs/>
          <w:sz w:val="28"/>
          <w:szCs w:val="28"/>
        </w:rPr>
        <w:t>При заполнении титульного листа справки рекомендуется обратить внимание на следующее</w:t>
      </w:r>
      <w:r w:rsidRPr="006848CC">
        <w:rPr>
          <w:rFonts w:ascii="Times New Roman" w:hAnsi="Times New Roman"/>
          <w:sz w:val="28"/>
          <w:szCs w:val="28"/>
        </w:rPr>
        <w:t>:</w:t>
      </w:r>
    </w:p>
    <w:p w14:paraId="4A233969" w14:textId="77777777" w:rsidR="004D5762" w:rsidRPr="006848CC" w:rsidRDefault="00CF22F2">
      <w:pPr>
        <w:tabs>
          <w:tab w:val="left" w:pos="567"/>
        </w:tabs>
        <w:ind w:firstLine="567"/>
        <w:rPr>
          <w:rFonts w:ascii="Times New Roman" w:hAnsi="Times New Roman"/>
          <w:sz w:val="28"/>
          <w:szCs w:val="28"/>
        </w:rPr>
      </w:pPr>
      <w:r w:rsidRPr="006848CC">
        <w:rPr>
          <w:rFonts w:ascii="Times New Roman" w:hAnsi="Times New Roman"/>
          <w:sz w:val="28"/>
          <w:szCs w:val="28"/>
        </w:rPr>
        <w:t xml:space="preserve">1) фамилия, имя и отчество (при наличии) гражданина, служащего (работника), представляющего Сведения, его супруги и несовершеннолетнего ребенка </w:t>
      </w:r>
      <w:r w:rsidRPr="006848CC">
        <w:rPr>
          <w:rFonts w:ascii="Times New Roman" w:hAnsi="Times New Roman"/>
          <w:bCs/>
          <w:sz w:val="28"/>
          <w:szCs w:val="28"/>
        </w:rPr>
        <w:t>указываются (в именительном падеж</w:t>
      </w:r>
      <w:r w:rsidRPr="006848CC">
        <w:rPr>
          <w:rFonts w:ascii="Times New Roman" w:hAnsi="Times New Roman"/>
          <w:color w:val="1F497D"/>
          <w:sz w:val="28"/>
          <w:szCs w:val="28"/>
        </w:rPr>
        <w:t>е</w:t>
      </w:r>
      <w:r w:rsidRPr="006848CC">
        <w:rPr>
          <w:rFonts w:ascii="Times New Roman" w:hAnsi="Times New Roman"/>
          <w:bCs/>
          <w:sz w:val="28"/>
          <w:szCs w:val="28"/>
        </w:rPr>
        <w:t xml:space="preserve">) </w:t>
      </w:r>
      <w:r w:rsidRPr="006848CC">
        <w:rPr>
          <w:rStyle w:val="af5"/>
          <w:rFonts w:ascii="Times New Roman" w:hAnsi="Times New Roman" w:cs="Times New Roman"/>
          <w:sz w:val="28"/>
          <w:szCs w:val="28"/>
        </w:rPr>
        <w:t>полностью, без</w:t>
      </w:r>
      <w:r w:rsidRPr="006848CC">
        <w:rPr>
          <w:rStyle w:val="af5"/>
          <w:rFonts w:ascii="Times New Roman" w:hAnsi="Times New Roman" w:cs="Times New Roman"/>
          <w:color w:val="000000"/>
          <w:sz w:val="28"/>
          <w:szCs w:val="28"/>
        </w:rPr>
        <w:t xml:space="preserve"> сокращений в соответствии с документом, удостоверяющим личность, по состоянию на дату представления справки (реквизиты </w:t>
      </w:r>
      <w:r w:rsidRPr="006848CC">
        <w:rPr>
          <w:rFonts w:ascii="Times New Roman" w:hAnsi="Times New Roman"/>
          <w:sz w:val="28"/>
          <w:szCs w:val="28"/>
        </w:rPr>
        <w:t>удостоверяющего личность документа указываются по 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sz w:val="28"/>
          <w:szCs w:val="28"/>
        </w:rPr>
        <w:t>Серия свидетельства о рождении указывается по формату: римские цифры – в латинской раскладке клавиатуры, русские буквы – в русской;</w:t>
      </w:r>
    </w:p>
    <w:p w14:paraId="445E4C1C" w14:textId="77777777"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2) дата рождения (год рождения) указывается</w:t>
      </w:r>
      <w:r w:rsidRPr="006848CC">
        <w:rPr>
          <w:rStyle w:val="af5"/>
          <w:rFonts w:ascii="Times New Roman" w:hAnsi="Times New Roman" w:cs="Times New Roman"/>
          <w:color w:val="000000"/>
          <w:sz w:val="28"/>
          <w:szCs w:val="28"/>
        </w:rPr>
        <w:t xml:space="preserve"> в соответствии с записью в документе, удостоверяющем личность</w:t>
      </w:r>
      <w:r w:rsidRPr="006848CC">
        <w:rPr>
          <w:rFonts w:ascii="Times New Roman" w:hAnsi="Times New Roman"/>
          <w:bCs/>
          <w:sz w:val="28"/>
          <w:szCs w:val="28"/>
        </w:rPr>
        <w:t>;</w:t>
      </w:r>
    </w:p>
    <w:p w14:paraId="709A9547" w14:textId="77777777"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3) страховой номер индивидуального лицевого счета (СНИЛС) указывается при наличии.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беззаявительном порядке;</w:t>
      </w:r>
    </w:p>
    <w:p w14:paraId="755DAD17" w14:textId="77777777" w:rsidR="004D5762" w:rsidRPr="006848CC" w:rsidRDefault="00CF22F2">
      <w:pPr>
        <w:pStyle w:val="ConsPlusNonformat"/>
        <w:tabs>
          <w:tab w:val="left" w:pos="567"/>
        </w:tabs>
        <w:ind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4) место службы (работы) и замещаемая (занимаемая) должность указываются в соответствии с приказом о назначении и служебным контрактом (трудовым договором) на отчетную дату (в случае, если в период декларационной кампании </w:t>
      </w:r>
      <w:r w:rsidRPr="006848CC">
        <w:rPr>
          <w:rFonts w:ascii="Times New Roman" w:hAnsi="Times New Roman" w:cs="Times New Roman"/>
          <w:sz w:val="28"/>
          <w:szCs w:val="28"/>
        </w:rPr>
        <w:t>(с 1 января по 1 (30) апреля года, следующего за отчетным)</w:t>
      </w:r>
      <w:r w:rsidRPr="006848CC">
        <w:rPr>
          <w:rStyle w:val="af5"/>
          <w:rFonts w:ascii="Times New Roman" w:hAnsi="Times New Roman" w:cs="Times New Roman"/>
          <w:color w:val="000000"/>
          <w:sz w:val="28"/>
          <w:szCs w:val="28"/>
        </w:rPr>
        <w:t xml:space="preserve"> наименование замещаемой (занимаемой) должности изменилось, то указывается должность, замещаемая (занимаемая) 31 декабря отчетного года). При заполнении справки гражданином, не осуществляющим на отчетную дату трудовую деятельность в установленном порядке, претендующим на замещение вакантной должности, в графе место службы (работы) указывается: "временно неработающий, претендующий на замещение "наименование должности".</w:t>
      </w:r>
    </w:p>
    <w:p w14:paraId="25C64591" w14:textId="77777777"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то в графе "род занятий" рекомендуется указывать образовательную организацию, обучающимся которой он является, </w:t>
      </w:r>
      <w:r w:rsidRPr="006848CC">
        <w:rPr>
          <w:rFonts w:ascii="Times New Roman" w:hAnsi="Times New Roman" w:cs="Times New Roman"/>
          <w:sz w:val="28"/>
          <w:szCs w:val="28"/>
        </w:rPr>
        <w:t>или "находится на домашнем воспитании".</w:t>
      </w:r>
    </w:p>
    <w:p w14:paraId="4267890B" w14:textId="77777777"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неработающий"</w:t>
      </w:r>
      <w:r w:rsidRPr="006848CC">
        <w:rPr>
          <w:rFonts w:ascii="Times New Roman" w:hAnsi="Times New Roman" w:cs="Times New Roman"/>
          <w:sz w:val="28"/>
          <w:szCs w:val="28"/>
        </w:rPr>
        <w:t xml:space="preserve"> или "домохозяйка" ("домохозяин")</w:t>
      </w:r>
      <w:r w:rsidRPr="006848CC">
        <w:rPr>
          <w:rStyle w:val="af5"/>
          <w:rFonts w:ascii="Times New Roman" w:hAnsi="Times New Roman" w:cs="Times New Roman"/>
          <w:sz w:val="28"/>
          <w:szCs w:val="28"/>
        </w:rPr>
        <w:t>.</w:t>
      </w:r>
    </w:p>
    <w:p w14:paraId="19013BC6"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Лицу, осуществляющему уход за нетрудоспособными гражданами, в рассматриваемой графе рекомендуется указывать </w:t>
      </w:r>
      <w:r w:rsidRPr="006848CC">
        <w:rPr>
          <w:rFonts w:ascii="Times New Roman" w:hAnsi="Times New Roman" w:cs="Times New Roman"/>
          <w:sz w:val="28"/>
          <w:szCs w:val="28"/>
        </w:rPr>
        <w:t>"</w:t>
      </w:r>
      <w:r w:rsidRPr="006848CC">
        <w:rPr>
          <w:rStyle w:val="af5"/>
          <w:rFonts w:ascii="Times New Roman" w:hAnsi="Times New Roman" w:cs="Times New Roman"/>
          <w:sz w:val="28"/>
          <w:szCs w:val="28"/>
        </w:rPr>
        <w:t>осуществляющий уход за нетрудоспособным гражданином</w:t>
      </w:r>
      <w:r w:rsidRPr="006848CC">
        <w:rPr>
          <w:rFonts w:ascii="Times New Roman" w:hAnsi="Times New Roman" w:cs="Times New Roman"/>
          <w:sz w:val="28"/>
          <w:szCs w:val="28"/>
        </w:rPr>
        <w:t>".</w:t>
      </w:r>
    </w:p>
    <w:p w14:paraId="5F5EC710"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Представление депутатом представительного органа сельского поселения высшему должностному лицу субъекта Российской Федерации справки в связи с одновременным замещением иной самостоятельной муниципальной должности не отменяет обязанность по сообщению об отсутствии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w:t>
      </w:r>
    </w:p>
    <w:p w14:paraId="52078A20"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5) при наличии на отчетную дату нескольких мест работы на титульном листе справки </w:t>
      </w:r>
      <w:r w:rsidRPr="006848CC">
        <w:rPr>
          <w:rFonts w:ascii="Times New Roman" w:hAnsi="Times New Roman" w:cs="Times New Roman"/>
          <w:sz w:val="28"/>
          <w:szCs w:val="28"/>
        </w:rPr>
        <w:t>обязательно</w:t>
      </w:r>
      <w:r w:rsidRPr="006848CC">
        <w:rPr>
          <w:rStyle w:val="af5"/>
          <w:rFonts w:ascii="Times New Roman" w:hAnsi="Times New Roman" w:cs="Times New Roman"/>
          <w:sz w:val="28"/>
          <w:szCs w:val="28"/>
        </w:rPr>
        <w:t xml:space="preserve"> указывается основное место работы, т.е. </w:t>
      </w:r>
      <w:r w:rsidRPr="006848CC">
        <w:rPr>
          <w:rFonts w:ascii="Times New Roman" w:hAnsi="Times New Roman" w:cs="Times New Roman"/>
          <w:sz w:val="28"/>
          <w:szCs w:val="28"/>
        </w:rPr>
        <w:t>организация, в которой находится трудовая книжка. При этом рекомендуется указать и иные места работы.</w:t>
      </w:r>
    </w:p>
    <w:p w14:paraId="064ADB40"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При заполнении справки лицом, только выполняющим работы и (или) оказывающим услуги на основании договоров гражданско-правового характера (самозанятые граждане, работающие без трудовой книжки), рекомендуется указывать "выполнение работ (оказание услуг) в сфере (указывается наименование соответствующей сферы)".</w:t>
      </w:r>
    </w:p>
    <w:p w14:paraId="00C9CFC4" w14:textId="77777777" w:rsidR="00A81B69" w:rsidRPr="006848CC" w:rsidRDefault="00A81B69">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При заполнении справки лица, зарегистрированн</w:t>
      </w:r>
      <w:r w:rsidR="00386829" w:rsidRPr="006848CC">
        <w:rPr>
          <w:rFonts w:ascii="Times New Roman" w:hAnsi="Times New Roman" w:cs="Times New Roman"/>
          <w:sz w:val="28"/>
          <w:szCs w:val="28"/>
        </w:rPr>
        <w:t>ого</w:t>
      </w:r>
      <w:r w:rsidRPr="006848CC">
        <w:rPr>
          <w:rFonts w:ascii="Times New Roman" w:hAnsi="Times New Roman" w:cs="Times New Roman"/>
          <w:sz w:val="28"/>
          <w:szCs w:val="28"/>
        </w:rPr>
        <w:t xml:space="preserve"> в качестве индивидуального предпринимателя, рекомендуется указывать соответствующий статус.</w:t>
      </w:r>
    </w:p>
    <w:p w14:paraId="59343771"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401035">
        <w:rPr>
          <w:rFonts w:ascii="Times New Roman" w:hAnsi="Times New Roman" w:cs="Times New Roman"/>
          <w:sz w:val="28"/>
          <w:szCs w:val="28"/>
        </w:rPr>
        <w:t>При заполнении справки лицом, замещающим муниципальную должность на непостоянной основе, указывает</w:t>
      </w:r>
      <w:r w:rsidRPr="006848CC">
        <w:rPr>
          <w:rFonts w:ascii="Times New Roman" w:hAnsi="Times New Roman" w:cs="Times New Roman"/>
          <w:sz w:val="28"/>
          <w:szCs w:val="28"/>
        </w:rPr>
        <w:t>ся муниципальная должность и основное место работы (службы) или род занятий;</w:t>
      </w:r>
    </w:p>
    <w:p w14:paraId="433FCE75"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6) а</w:t>
      </w:r>
      <w:r w:rsidRPr="006848CC">
        <w:rPr>
          <w:rFonts w:ascii="Times New Roman" w:hAnsi="Times New Roman" w:cs="Times New Roman"/>
          <w:bCs/>
          <w:sz w:val="28"/>
          <w:szCs w:val="28"/>
        </w:rPr>
        <w:t>дрес места регистрации у</w:t>
      </w:r>
      <w:r w:rsidRPr="006848CC">
        <w:rPr>
          <w:rFonts w:ascii="Times New Roman" w:hAnsi="Times New Roman" w:cs="Times New Roman"/>
          <w:sz w:val="28"/>
          <w:szCs w:val="28"/>
        </w:rPr>
        <w:t xml:space="preserve">казывается </w:t>
      </w:r>
      <w:r w:rsidRPr="006848CC">
        <w:rPr>
          <w:rStyle w:val="af5"/>
          <w:rFonts w:ascii="Times New Roman" w:hAnsi="Times New Roman" w:cs="Times New Roman"/>
          <w:sz w:val="28"/>
          <w:szCs w:val="28"/>
        </w:rPr>
        <w:t>по 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cs="Times New Roman"/>
          <w:sz w:val="28"/>
          <w:szCs w:val="28"/>
        </w:rPr>
        <w:t>на основании записи в паспорте</w:t>
      </w:r>
      <w:r w:rsidRPr="006848CC">
        <w:rPr>
          <w:rStyle w:val="af5"/>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Pr="006848CC">
        <w:rPr>
          <w:rFonts w:ascii="Times New Roman" w:hAnsi="Times New Roman" w:cs="Times New Roman"/>
          <w:sz w:val="28"/>
          <w:szCs w:val="28"/>
        </w:rPr>
        <w:t xml:space="preserve">. При наличии временной регистрации ее адрес указывается в СПО "Справки БК" - в графе "доп. раздел".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в СПО "Справки БК" - в графе "доп. раздел" указывается адрес фактического проживания. </w:t>
      </w:r>
    </w:p>
    <w:p w14:paraId="01E02CBC" w14:textId="77777777" w:rsidR="004D5762" w:rsidRPr="006848CC" w:rsidRDefault="004D5762">
      <w:pPr>
        <w:rPr>
          <w:rFonts w:ascii="Times New Roman" w:hAnsi="Times New Roman"/>
          <w:sz w:val="28"/>
          <w:szCs w:val="28"/>
        </w:rPr>
      </w:pPr>
    </w:p>
    <w:p w14:paraId="1020CDB0" w14:textId="77777777"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1. СВЕДЕНИЯ О ДОХОДАХ</w:t>
      </w:r>
    </w:p>
    <w:p w14:paraId="557FA4EB" w14:textId="77777777" w:rsidR="004D5762" w:rsidRPr="006848CC" w:rsidRDefault="004D5762">
      <w:pPr>
        <w:ind w:firstLine="851"/>
        <w:jc w:val="center"/>
        <w:rPr>
          <w:rFonts w:ascii="Times New Roman" w:hAnsi="Times New Roman"/>
          <w:b/>
          <w:sz w:val="28"/>
          <w:szCs w:val="28"/>
        </w:rPr>
      </w:pPr>
    </w:p>
    <w:p w14:paraId="1CE69CE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справки не следует руководствоваться только содержанием термина "доход", определенным в статье 41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14:paraId="561DC8A5" w14:textId="77777777" w:rsidR="004D5762" w:rsidRPr="006848CC" w:rsidRDefault="00CF22F2">
      <w:pPr>
        <w:pStyle w:val="af7"/>
        <w:numPr>
          <w:ilvl w:val="0"/>
          <w:numId w:val="1"/>
        </w:numPr>
        <w:ind w:left="0" w:firstLine="709"/>
        <w:rPr>
          <w:rFonts w:ascii="Times New Roman" w:hAnsi="Times New Roman"/>
          <w:sz w:val="28"/>
          <w:szCs w:val="28"/>
        </w:rPr>
      </w:pPr>
      <w:r w:rsidRPr="006848CC">
        <w:rPr>
          <w:rFonts w:ascii="Times New Roman" w:eastAsia="Times New Roman" w:hAnsi="Times New Roman"/>
          <w:sz w:val="28"/>
          <w:szCs w:val="28"/>
          <w:lang w:eastAsia="ru-RU"/>
        </w:rPr>
        <w:t>При определении необходимости отражения денежных средств, полученных от реализации товаров, выполнени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работ, оказани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услуг, необходимо устанавливать первичного собственника денежных средств, а не последующее решение о распоряжении ими</w:t>
      </w:r>
      <w:r w:rsidR="00E4439A" w:rsidRPr="006848CC">
        <w:rPr>
          <w:rFonts w:ascii="Times New Roman" w:eastAsia="Times New Roman" w:hAnsi="Times New Roman"/>
          <w:sz w:val="28"/>
          <w:szCs w:val="28"/>
          <w:lang w:eastAsia="ru-RU"/>
        </w:rPr>
        <w:t xml:space="preserve"> (так, если служащий (работник) продает принадлежащий ему на праве собственности объект имущества и распоряжается о перечислении денежных средств, вырученных за счет такой продажи, на счет иного лица, например </w:t>
      </w:r>
      <w:r w:rsidR="00386829" w:rsidRPr="006848CC">
        <w:rPr>
          <w:rFonts w:ascii="Times New Roman" w:eastAsia="Times New Roman" w:hAnsi="Times New Roman"/>
          <w:sz w:val="28"/>
          <w:szCs w:val="28"/>
          <w:lang w:eastAsia="ru-RU"/>
        </w:rPr>
        <w:t xml:space="preserve">дальнего </w:t>
      </w:r>
      <w:r w:rsidR="00E4439A" w:rsidRPr="006848CC">
        <w:rPr>
          <w:rFonts w:ascii="Times New Roman" w:eastAsia="Times New Roman" w:hAnsi="Times New Roman"/>
          <w:sz w:val="28"/>
          <w:szCs w:val="28"/>
          <w:lang w:eastAsia="ru-RU"/>
        </w:rPr>
        <w:t>родственника служащего (работника), то денежные средства подлежат отражению в рассматриваемом разделе справки</w:t>
      </w:r>
      <w:r w:rsidR="00386829" w:rsidRPr="006848CC">
        <w:rPr>
          <w:rFonts w:ascii="Times New Roman" w:eastAsia="Times New Roman" w:hAnsi="Times New Roman"/>
          <w:sz w:val="28"/>
          <w:szCs w:val="28"/>
          <w:lang w:eastAsia="ru-RU"/>
        </w:rPr>
        <w:t xml:space="preserve"> служащего (работника)</w:t>
      </w:r>
      <w:r w:rsidR="00E4439A" w:rsidRPr="006848CC">
        <w:rPr>
          <w:rFonts w:ascii="Times New Roman" w:eastAsia="Times New Roman" w:hAnsi="Times New Roman"/>
          <w:sz w:val="28"/>
          <w:szCs w:val="28"/>
          <w:lang w:eastAsia="ru-RU"/>
        </w:rPr>
        <w:t>)</w:t>
      </w:r>
      <w:r w:rsidRPr="006848CC">
        <w:rPr>
          <w:rFonts w:ascii="Times New Roman" w:eastAsia="Times New Roman" w:hAnsi="Times New Roman"/>
          <w:sz w:val="28"/>
          <w:szCs w:val="28"/>
          <w:lang w:eastAsia="ru-RU"/>
        </w:rPr>
        <w:t>.</w:t>
      </w:r>
    </w:p>
    <w:p w14:paraId="4FA73868" w14:textId="77777777" w:rsidR="004D5762" w:rsidRPr="00401035" w:rsidRDefault="00CF22F2">
      <w:pPr>
        <w:pStyle w:val="af7"/>
        <w:tabs>
          <w:tab w:val="left" w:pos="1134"/>
        </w:tabs>
        <w:ind w:left="0" w:firstLine="567"/>
        <w:rPr>
          <w:rFonts w:ascii="Times New Roman" w:hAnsi="Times New Roman"/>
          <w:b/>
          <w:sz w:val="28"/>
          <w:szCs w:val="28"/>
        </w:rPr>
      </w:pPr>
      <w:r w:rsidRPr="00401035">
        <w:rPr>
          <w:rFonts w:ascii="Times New Roman" w:hAnsi="Times New Roman"/>
          <w:b/>
          <w:sz w:val="28"/>
          <w:szCs w:val="28"/>
        </w:rPr>
        <w:t>Доход по основному месту работы</w:t>
      </w:r>
    </w:p>
    <w:p w14:paraId="5D2BDF2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замещал должность на отчетную дату. Указанию подлежит общая сумма дохода, содержащаяся в справке по форме 6-НДФЛ, выдаваемой по месту службы (работы) (графа "Общая сумма дохода"). Если по основному месту работы получен доход, который не включен в справку по форме 6-НДФЛ, он подлежит указанию в иных доходах. </w:t>
      </w:r>
    </w:p>
    <w:p w14:paraId="771C87D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Служащий (работник) может представить пояснения, если его доходы, указанные в разделе 1 справки и в справке по форме 6-НДФЛ отличаются, и приложить их к справке. </w:t>
      </w:r>
    </w:p>
    <w:p w14:paraId="1C938D6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том случае, если замещение государственной должности или муниципальной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"Иные доходы". При этом в графе "Вид дохода" указывается предыдущее место работы.</w:t>
      </w:r>
    </w:p>
    <w:p w14:paraId="63A3B973"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Особенности заполнения данного раздела отдельными категориями лиц</w:t>
      </w:r>
    </w:p>
    <w:p w14:paraId="1B0E4A3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Представление Сведений в отношении лица, зарегистрированного в качестве индивидуального предпринимателя, применяющего специальные налоговые режимы:</w:t>
      </w:r>
    </w:p>
    <w:p w14:paraId="0E4301B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при применении 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независимо от объекта налогообложения. 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справке;</w:t>
      </w:r>
    </w:p>
    <w:p w14:paraId="3BA5B77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при применении патентной системы налогообложения (ПСН) в качестве "дохода" указывается сумма доходов от реализации, определяемая в соответствии со статьей 249 Налогового кодекса РФ, которая подлежит отражению в книге учета доходов индивидуального предпринимателя, применяющего ПСН;</w:t>
      </w:r>
    </w:p>
    <w:p w14:paraId="5F7C8FA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при применении системы налогообложения для сельскохозяйственных товаропроизводителей (единого сельскохозяйственного налога (ЕСХН)) в качестве "дохода"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p>
    <w:p w14:paraId="48A096D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лицом, замещающим муниципальную должность на непостоянной основе, указывается доход по основному месту работы.</w:t>
      </w:r>
    </w:p>
    <w:p w14:paraId="53C7C2B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качестве "дохода" лица, являющегося нотариусом,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 в связи с осуществляемой деятельностью, не противоречащие законодательству Российской Федерации.</w:t>
      </w:r>
    </w:p>
    <w:p w14:paraId="3186F0E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Доходом лица, применяющего специальный налоговый режим "Налог на профессиональный доход", признается доход от реализации товаров (работ, услуг, имущественных прав), который может быть </w:t>
      </w:r>
      <w:r w:rsidR="008E556F" w:rsidRPr="006848CC">
        <w:rPr>
          <w:rFonts w:ascii="Times New Roman" w:hAnsi="Times New Roman"/>
          <w:sz w:val="28"/>
          <w:szCs w:val="28"/>
        </w:rPr>
        <w:t xml:space="preserve">определен </w:t>
      </w:r>
      <w:r w:rsidRPr="006848CC">
        <w:rPr>
          <w:rFonts w:ascii="Times New Roman" w:hAnsi="Times New Roman"/>
          <w:sz w:val="28"/>
          <w:szCs w:val="28"/>
        </w:rPr>
        <w:t>в том числе с использованием мобильного приложения "Мой налог"</w:t>
      </w:r>
      <w:r w:rsidRPr="00401035">
        <w:rPr>
          <w:rFonts w:ascii="Times New Roman" w:hAnsi="Times New Roman"/>
          <w:sz w:val="28"/>
          <w:szCs w:val="28"/>
        </w:rPr>
        <w:t>. Особенности применения данного режима служащими содержатся в письме Минтруда России от 19 апреля 2021 г. № 28-6/10/В-4623 (</w:t>
      </w:r>
      <w:hyperlink r:id="rId19" w:tooltip="https://mintrud.gov.ru/docs/1872" w:history="1">
        <w:r w:rsidRPr="006848CC">
          <w:rPr>
            <w:rStyle w:val="aff5"/>
            <w:rFonts w:ascii="Times New Roman" w:hAnsi="Times New Roman"/>
            <w:sz w:val="28"/>
            <w:szCs w:val="28"/>
          </w:rPr>
          <w:t>https://mintrud.gov.ru/docs/1872</w:t>
        </w:r>
      </w:hyperlink>
      <w:r w:rsidRPr="006848CC">
        <w:rPr>
          <w:rFonts w:ascii="Times New Roman" w:hAnsi="Times New Roman"/>
          <w:sz w:val="28"/>
          <w:szCs w:val="28"/>
        </w:rPr>
        <w:t xml:space="preserve">). </w:t>
      </w:r>
    </w:p>
    <w:p w14:paraId="20D4ADC1"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педагогической и научной деятельности</w:t>
      </w:r>
    </w:p>
    <w:p w14:paraId="1A1A84CE"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дохода от педагогической деятельности (сумма дохода, содержащаяся в справке по форме 6-НДФЛ,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14:paraId="0665957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графе "Доход по основному месту работы", а не в графе "Доход от педагогической и научной деятельности".</w:t>
      </w:r>
    </w:p>
    <w:p w14:paraId="0223229D"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Доход от иной творческой деятельности</w:t>
      </w:r>
    </w:p>
    <w:p w14:paraId="18F39F9A"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
    <w:p w14:paraId="553EA41F" w14:textId="77777777" w:rsidR="004D5762" w:rsidRPr="006848CC" w:rsidRDefault="00CF22F2">
      <w:pPr>
        <w:pStyle w:val="Default"/>
        <w:numPr>
          <w:ilvl w:val="0"/>
          <w:numId w:val="1"/>
        </w:numPr>
        <w:ind w:left="0" w:firstLine="567"/>
        <w:rPr>
          <w:color w:val="auto"/>
          <w:sz w:val="28"/>
          <w:szCs w:val="28"/>
        </w:rPr>
      </w:pPr>
      <w:r w:rsidRPr="006848CC">
        <w:rPr>
          <w:color w:val="auto"/>
          <w:sz w:val="28"/>
          <w:szCs w:val="28"/>
        </w:rPr>
        <w:t>Подлежат указанию в строках 2, 3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14:paraId="5F2B2D8D" w14:textId="77777777" w:rsidR="004D5762" w:rsidRPr="006848CC" w:rsidRDefault="00CF22F2">
      <w:pPr>
        <w:tabs>
          <w:tab w:val="left" w:pos="1134"/>
        </w:tabs>
        <w:ind w:firstLine="567"/>
        <w:rPr>
          <w:rFonts w:ascii="Times New Roman" w:hAnsi="Times New Roman"/>
          <w:b/>
          <w:sz w:val="28"/>
          <w:szCs w:val="28"/>
        </w:rPr>
      </w:pPr>
      <w:r w:rsidRPr="006848CC">
        <w:rPr>
          <w:rFonts w:ascii="Times New Roman" w:hAnsi="Times New Roman"/>
          <w:b/>
          <w:sz w:val="28"/>
          <w:szCs w:val="28"/>
        </w:rPr>
        <w:t>Доход от вкладов в банках и иных кредитных организациях</w:t>
      </w:r>
    </w:p>
    <w:p w14:paraId="167F507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14:paraId="2D3EC1B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 наличии соответствующих банковских счетов и вкладов указываются в разделе 4 справки.</w:t>
      </w:r>
    </w:p>
    <w:p w14:paraId="5B9982AF" w14:textId="418AD9FE"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 полученный в иностранной валюте, указывается </w:t>
      </w:r>
      <w:r w:rsidRPr="006D6F6F">
        <w:rPr>
          <w:rFonts w:ascii="Times New Roman" w:hAnsi="Times New Roman"/>
          <w:sz w:val="28"/>
          <w:szCs w:val="28"/>
        </w:rPr>
        <w:t>в рублях по курсу Банка России на дату получения дохода</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848CC">
        <w:rPr>
          <w:rFonts w:ascii="Times New Roman" w:eastAsia="Times New Roman" w:hAnsi="Times New Roman"/>
          <w:sz w:val="28"/>
          <w:szCs w:val="28"/>
          <w:lang w:eastAsia="ru-RU"/>
        </w:rPr>
        <w:t xml:space="preserve"> настоящих Методических рекомендаций)</w:t>
      </w:r>
      <w:r w:rsidRPr="006848CC">
        <w:rPr>
          <w:rFonts w:ascii="Times New Roman" w:hAnsi="Times New Roman"/>
          <w:sz w:val="28"/>
          <w:szCs w:val="28"/>
        </w:rPr>
        <w:t xml:space="preserve">. </w:t>
      </w:r>
    </w:p>
    <w:p w14:paraId="2B37562E" w14:textId="77777777"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 xml:space="preserve">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 </w:t>
      </w:r>
    </w:p>
    <w:p w14:paraId="04F1FE0D" w14:textId="6A0712E5" w:rsidR="004D5762" w:rsidRPr="006D6F6F" w:rsidRDefault="00CF22F2" w:rsidP="0095434F">
      <w:pPr>
        <w:pStyle w:val="af7"/>
        <w:numPr>
          <w:ilvl w:val="0"/>
          <w:numId w:val="1"/>
        </w:numPr>
        <w:tabs>
          <w:tab w:val="left" w:pos="567"/>
        </w:tabs>
        <w:ind w:left="0" w:firstLine="567"/>
        <w:rPr>
          <w:rFonts w:ascii="Times New Roman" w:hAnsi="Times New Roman"/>
          <w:sz w:val="28"/>
          <w:szCs w:val="28"/>
        </w:rPr>
      </w:pPr>
      <w:r w:rsidRPr="006848CC">
        <w:rPr>
          <w:rFonts w:ascii="Times New Roman" w:hAnsi="Times New Roman"/>
          <w:sz w:val="28"/>
          <w:szCs w:val="28"/>
        </w:rPr>
        <w:t>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по курсу, установленному Банком России, на каждую дату их получения</w:t>
      </w:r>
      <w:r w:rsidR="00D813DB" w:rsidRPr="006848CC">
        <w:rPr>
          <w:rFonts w:ascii="Times New Roman" w:hAnsi="Times New Roman"/>
          <w:sz w:val="28"/>
          <w:szCs w:val="28"/>
        </w:rPr>
        <w:t xml:space="preserve"> </w:t>
      </w:r>
      <w:r w:rsidR="00D813DB" w:rsidRPr="006848CC">
        <w:rPr>
          <w:rFonts w:ascii="Times New Roman" w:eastAsia="Times New Roman" w:hAnsi="Times New Roman"/>
          <w:sz w:val="28"/>
          <w:szCs w:val="28"/>
          <w:lang w:eastAsia="ru-RU"/>
        </w:rPr>
        <w:t xml:space="preserve">(с учетом </w:t>
      </w:r>
      <w:r w:rsidR="00D813DB" w:rsidRPr="006D6F6F">
        <w:rPr>
          <w:rFonts w:ascii="Times New Roman" w:eastAsia="Times New Roman" w:hAnsi="Times New Roman"/>
          <w:sz w:val="28"/>
          <w:szCs w:val="28"/>
          <w:lang w:eastAsia="ru-RU"/>
        </w:rPr>
        <w:t xml:space="preserve">положений пункта </w:t>
      </w:r>
      <w:r w:rsidR="006D6F6F" w:rsidRPr="006D6F6F">
        <w:rPr>
          <w:rFonts w:ascii="Times New Roman" w:eastAsia="Times New Roman" w:hAnsi="Times New Roman"/>
          <w:sz w:val="28"/>
          <w:szCs w:val="28"/>
          <w:lang w:eastAsia="ru-RU"/>
        </w:rPr>
        <w:t>50</w:t>
      </w:r>
      <w:r w:rsidR="00795C0E"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Fonts w:ascii="Times New Roman" w:hAnsi="Times New Roman"/>
          <w:sz w:val="28"/>
          <w:szCs w:val="28"/>
        </w:rPr>
        <w:t xml:space="preserve">. </w:t>
      </w:r>
    </w:p>
    <w:p w14:paraId="52ABFC4F" w14:textId="77777777"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Не рекомендуется проводить какие-либо самостоятельные расчеты, поскольку вероятно возникновение различного рода ошибок. При этом рекомендуется руководствоваться информацией из единой формы,</w:t>
      </w:r>
      <w:r w:rsidRPr="006848CC">
        <w:rPr>
          <w:rFonts w:ascii="Times New Roman" w:hAnsi="Times New Roman"/>
          <w:sz w:val="28"/>
          <w:szCs w:val="28"/>
        </w:rPr>
        <w:t xml:space="preserve"> утвержденной Указанием Банка России № 5798-У.</w:t>
      </w:r>
    </w:p>
    <w:p w14:paraId="2AFB366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14:paraId="0262966A"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Денежные средства, выплачиваемые кредитной организацией вкладчику (владельцу счета) при закрытии вклада (счета), в том числе вклада (счета) в драгоценных металлах, за исключением процентов по вкладу (счету), не подлежат отражению в справке.</w:t>
      </w:r>
    </w:p>
    <w:p w14:paraId="1B310C32"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ценных бумаг и долей участия в коммерческих организациях</w:t>
      </w:r>
    </w:p>
    <w:p w14:paraId="43AD89A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14:paraId="73875C1B"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14:paraId="2AE562BC" w14:textId="7354DE7F"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выплаченный купонный доход по облигациям, уменьшенный на уплаченный накопленный купонный доход при приобретении облигации</w:t>
      </w:r>
      <w:r w:rsidR="00887F4B" w:rsidRPr="006848CC">
        <w:rPr>
          <w:rFonts w:ascii="Times New Roman" w:hAnsi="Times New Roman"/>
          <w:sz w:val="28"/>
          <w:szCs w:val="28"/>
        </w:rPr>
        <w:t xml:space="preserve"> (если в соответствии с требованиями Налогового кодекса Российской Федерации он не должен учитываться при расчете финансово</w:t>
      </w:r>
      <w:r w:rsidR="00795C0E">
        <w:rPr>
          <w:rFonts w:ascii="Times New Roman" w:hAnsi="Times New Roman"/>
          <w:sz w:val="28"/>
          <w:szCs w:val="28"/>
        </w:rPr>
        <w:t>го</w:t>
      </w:r>
      <w:r w:rsidR="00887F4B" w:rsidRPr="006848CC">
        <w:rPr>
          <w:rFonts w:ascii="Times New Roman" w:hAnsi="Times New Roman"/>
          <w:sz w:val="28"/>
          <w:szCs w:val="28"/>
        </w:rPr>
        <w:t xml:space="preserve"> результата</w:t>
      </w:r>
      <w:r w:rsidR="007D6042" w:rsidRPr="006848CC">
        <w:rPr>
          <w:rFonts w:ascii="Times New Roman" w:hAnsi="Times New Roman"/>
          <w:sz w:val="28"/>
          <w:szCs w:val="28"/>
        </w:rPr>
        <w:t xml:space="preserve"> в соответствии с</w:t>
      </w:r>
      <w:r w:rsidR="00B77F39" w:rsidRPr="006848CC">
        <w:rPr>
          <w:rFonts w:ascii="Times New Roman" w:hAnsi="Times New Roman"/>
          <w:sz w:val="28"/>
          <w:szCs w:val="28"/>
        </w:rPr>
        <w:t xml:space="preserve">о статьей 214.1 </w:t>
      </w:r>
      <w:r w:rsidR="007D6042" w:rsidRPr="006848CC">
        <w:rPr>
          <w:rFonts w:ascii="Times New Roman" w:hAnsi="Times New Roman"/>
          <w:sz w:val="28"/>
          <w:szCs w:val="28"/>
        </w:rPr>
        <w:t>Налогового кодекса Российской Федерации</w:t>
      </w:r>
      <w:r w:rsidR="00887F4B" w:rsidRPr="006848CC">
        <w:rPr>
          <w:rFonts w:ascii="Times New Roman" w:hAnsi="Times New Roman"/>
          <w:sz w:val="28"/>
          <w:szCs w:val="28"/>
        </w:rPr>
        <w:t>)</w:t>
      </w:r>
      <w:r w:rsidRPr="006848CC">
        <w:rPr>
          <w:rFonts w:ascii="Times New Roman" w:hAnsi="Times New Roman"/>
          <w:sz w:val="28"/>
          <w:szCs w:val="28"/>
        </w:rPr>
        <w:t>;</w:t>
      </w:r>
    </w:p>
    <w:p w14:paraId="3D098191" w14:textId="77777777" w:rsidR="00887F4B" w:rsidRPr="006848CC" w:rsidRDefault="00887F4B">
      <w:pPr>
        <w:pStyle w:val="af7"/>
        <w:ind w:left="0" w:firstLine="567"/>
        <w:rPr>
          <w:rFonts w:ascii="Times New Roman" w:hAnsi="Times New Roman"/>
          <w:sz w:val="28"/>
          <w:szCs w:val="28"/>
        </w:rPr>
      </w:pPr>
      <w:r w:rsidRPr="006848CC">
        <w:rPr>
          <w:rFonts w:ascii="Times New Roman" w:hAnsi="Times New Roman"/>
          <w:sz w:val="28"/>
          <w:szCs w:val="28"/>
        </w:rPr>
        <w:t>3) дисконт, полученный в качестве дохода по облигациям;</w:t>
      </w:r>
    </w:p>
    <w:p w14:paraId="30BC6527" w14:textId="77777777" w:rsidR="004D5762" w:rsidRPr="006848CC" w:rsidRDefault="00887F4B">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4</w:t>
      </w:r>
      <w:r w:rsidR="00CF22F2" w:rsidRPr="006848CC">
        <w:rPr>
          <w:rFonts w:ascii="Times New Roman" w:hAnsi="Times New Roman"/>
          <w:sz w:val="28"/>
          <w:szCs w:val="28"/>
        </w:rPr>
        <w:t xml:space="preserve">) доход от операций с ценными бумагами, в том числе доход от погашения (продажи) сберегательных сертификатов и погашения (продажи) облигаций, </w:t>
      </w:r>
      <w:r w:rsidR="00DA501E" w:rsidRPr="006848CC">
        <w:rPr>
          <w:rFonts w:ascii="Times New Roman" w:hAnsi="Times New Roman"/>
          <w:sz w:val="28"/>
          <w:szCs w:val="28"/>
        </w:rPr>
        <w:t xml:space="preserve">а также доход от операций репо, объектом которых являются ценные бумаги, и доход по операциям с ценными бумагами, учитываемым на индивидуальном инвестиционном счете, </w:t>
      </w:r>
      <w:r w:rsidR="00CF22F2" w:rsidRPr="006848CC">
        <w:rPr>
          <w:rFonts w:ascii="Times New Roman" w:hAnsi="Times New Roman"/>
          <w:sz w:val="28"/>
          <w:szCs w:val="28"/>
        </w:rPr>
        <w:t>которы</w:t>
      </w:r>
      <w:r w:rsidR="00DA501E" w:rsidRPr="006848CC">
        <w:rPr>
          <w:rFonts w:ascii="Times New Roman" w:hAnsi="Times New Roman"/>
          <w:sz w:val="28"/>
          <w:szCs w:val="28"/>
        </w:rPr>
        <w:t>е</w:t>
      </w:r>
      <w:r w:rsidR="00CF22F2" w:rsidRPr="006848CC">
        <w:rPr>
          <w:rFonts w:ascii="Times New Roman" w:hAnsi="Times New Roman"/>
          <w:sz w:val="28"/>
          <w:szCs w:val="28"/>
        </w:rPr>
        <w:t xml:space="preserve"> выража</w:t>
      </w:r>
      <w:r w:rsidR="00DA501E" w:rsidRPr="006848CC">
        <w:rPr>
          <w:rFonts w:ascii="Times New Roman" w:hAnsi="Times New Roman"/>
          <w:sz w:val="28"/>
          <w:szCs w:val="28"/>
        </w:rPr>
        <w:t>ю</w:t>
      </w:r>
      <w:r w:rsidR="00CF22F2" w:rsidRPr="006848CC">
        <w:rPr>
          <w:rFonts w:ascii="Times New Roman" w:hAnsi="Times New Roman"/>
          <w:sz w:val="28"/>
          <w:szCs w:val="28"/>
        </w:rPr>
        <w:t>тся в величине суммы финансового результата, определяемого в порядке и ср</w:t>
      </w:r>
      <w:r w:rsidR="00CF22F2" w:rsidRPr="00401035">
        <w:rPr>
          <w:rFonts w:ascii="Times New Roman" w:hAnsi="Times New Roman"/>
          <w:sz w:val="28"/>
          <w:szCs w:val="28"/>
        </w:rPr>
        <w:t>оки, предусмотренные главой 23 Налогового кодекса Российской Федерации</w:t>
      </w:r>
      <w:r w:rsidR="00CF22F2" w:rsidRPr="006848CC">
        <w:rPr>
          <w:rFonts w:ascii="Times New Roman" w:hAnsi="Times New Roman"/>
          <w:sz w:val="28"/>
          <w:szCs w:val="28"/>
          <w:shd w:val="clear" w:color="auto" w:fill="FFFFFF"/>
        </w:rPr>
        <w:t>.</w:t>
      </w:r>
      <w:r w:rsidR="00CF22F2" w:rsidRPr="006848CC">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(в случае если по состоянию на отчетную дату служащий (работник), член его семьи обладал такими бумагами).</w:t>
      </w:r>
    </w:p>
    <w:p w14:paraId="46815BF7" w14:textId="77777777" w:rsidR="004D5762" w:rsidRPr="006848CC" w:rsidRDefault="00CF22F2">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Доход от ценных бумаг и долей участия в коммерческих организациях указывается единым значением по совокупности соответствующих операций.</w:t>
      </w:r>
    </w:p>
    <w:p w14:paraId="6BB1E18D"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Иные доходы</w:t>
      </w:r>
    </w:p>
    <w:p w14:paraId="2226E1B9" w14:textId="77777777" w:rsidR="004D5762" w:rsidRPr="006848CC" w:rsidRDefault="00CF22F2">
      <w:pPr>
        <w:pStyle w:val="af6"/>
        <w:numPr>
          <w:ilvl w:val="0"/>
          <w:numId w:val="1"/>
        </w:numPr>
        <w:shd w:val="clear" w:color="auto" w:fill="auto"/>
        <w:tabs>
          <w:tab w:val="left" w:pos="142"/>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В данной строке указываются доходы, которые не были отражены в строках 1-5 справки. </w:t>
      </w:r>
    </w:p>
    <w:p w14:paraId="48AE47A7" w14:textId="77777777" w:rsidR="004D5762" w:rsidRPr="006848CC" w:rsidRDefault="00CF22F2">
      <w:pPr>
        <w:pStyle w:val="af6"/>
        <w:shd w:val="clear" w:color="auto" w:fill="auto"/>
        <w:tabs>
          <w:tab w:val="left" w:pos="142"/>
        </w:tabs>
        <w:spacing w:after="0" w:line="240" w:lineRule="auto"/>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Так, например, в строке иные доходы могут быть указаны: </w:t>
      </w:r>
    </w:p>
    <w:p w14:paraId="60FFBC84"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государственная и негосударственная пенсии </w:t>
      </w:r>
      <w:r w:rsidRPr="006848CC">
        <w:rPr>
          <w:rFonts w:ascii="Times New Roman" w:hAnsi="Times New Roman" w:cs="Times New Roman"/>
          <w:sz w:val="28"/>
          <w:szCs w:val="28"/>
        </w:rPr>
        <w:t>(при этом разные виды пенсий (по возрасту и пенсия военнослужащего) не следует суммировать)</w:t>
      </w:r>
      <w:r w:rsidRPr="006848CC">
        <w:rPr>
          <w:rStyle w:val="af5"/>
          <w:rFonts w:ascii="Times New Roman" w:hAnsi="Times New Roman" w:cs="Times New Roman"/>
          <w:sz w:val="28"/>
          <w:szCs w:val="28"/>
        </w:rPr>
        <w:t>;</w:t>
      </w:r>
    </w:p>
    <w:p w14:paraId="4DEFEE8A"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 </w:t>
      </w:r>
    </w:p>
    <w:p w14:paraId="089F1521" w14:textId="77777777" w:rsidR="004D5762" w:rsidRPr="006848CC" w:rsidRDefault="00CF22F2" w:rsidP="002937E4">
      <w:pPr>
        <w:pStyle w:val="Default"/>
        <w:numPr>
          <w:ilvl w:val="0"/>
          <w:numId w:val="6"/>
        </w:numPr>
        <w:tabs>
          <w:tab w:val="left" w:pos="142"/>
          <w:tab w:val="left" w:pos="1134"/>
        </w:tabs>
        <w:ind w:left="0" w:firstLine="567"/>
        <w:rPr>
          <w:color w:val="auto"/>
          <w:sz w:val="28"/>
          <w:szCs w:val="28"/>
        </w:rPr>
      </w:pPr>
      <w:r w:rsidRPr="006848CC">
        <w:rPr>
          <w:rStyle w:val="af5"/>
          <w:rFonts w:ascii="Times New Roman" w:hAnsi="Times New Roman" w:cs="Times New Roman"/>
          <w:sz w:val="28"/>
          <w:szCs w:val="28"/>
        </w:rPr>
        <w:t xml:space="preserve">все виды пособий (пособие </w:t>
      </w:r>
      <w:r w:rsidRPr="006848CC">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подъемное пособие</w:t>
      </w:r>
      <w:r w:rsidRPr="006848CC">
        <w:rPr>
          <w:rStyle w:val="af5"/>
          <w:rFonts w:ascii="Times New Roman" w:hAnsi="Times New Roman" w:cs="Times New Roman"/>
          <w:sz w:val="28"/>
          <w:szCs w:val="28"/>
        </w:rPr>
        <w:t xml:space="preserve"> и др.</w:t>
      </w:r>
      <w:r w:rsidRPr="006848CC">
        <w:rPr>
          <w:color w:val="auto"/>
          <w:sz w:val="28"/>
          <w:szCs w:val="28"/>
        </w:rPr>
        <w:t xml:space="preserve">), если данные выплаты не были включены в справку по форме 6-НДФЛ, выдаваемую по месту службы (работы). </w:t>
      </w:r>
    </w:p>
    <w:p w14:paraId="59FA432A" w14:textId="77777777" w:rsidR="004D5762" w:rsidRPr="006848CC" w:rsidRDefault="00CF22F2">
      <w:pPr>
        <w:pStyle w:val="Default"/>
        <w:tabs>
          <w:tab w:val="left" w:pos="142"/>
          <w:tab w:val="left" w:pos="1134"/>
        </w:tabs>
        <w:ind w:firstLine="567"/>
        <w:rPr>
          <w:color w:val="auto"/>
          <w:sz w:val="28"/>
          <w:szCs w:val="28"/>
        </w:rPr>
      </w:pPr>
      <w:r w:rsidRPr="006848CC">
        <w:rPr>
          <w:color w:val="auto"/>
          <w:sz w:val="28"/>
          <w:szCs w:val="28"/>
        </w:rPr>
        <w:t xml:space="preserve">Пособие по временной нетрудоспособности в случае утраты трудоспособности вследствие заболевания или травмы, по общему правилу, выплачивается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соответствующего бюджета (статья 3 Федерального закона от 29 декабря 2006 г. № 255-ФЗ </w:t>
      </w:r>
      <w:r w:rsidRPr="006848CC">
        <w:rPr>
          <w:sz w:val="28"/>
          <w:szCs w:val="28"/>
        </w:rPr>
        <w:t>"</w:t>
      </w:r>
      <w:r w:rsidRPr="006848CC">
        <w:rPr>
          <w:color w:val="auto"/>
          <w:sz w:val="28"/>
          <w:szCs w:val="28"/>
        </w:rPr>
        <w:t>Об обязательном социальном страховании на случай временной нетрудоспособности и в связи с материнством</w:t>
      </w:r>
      <w:r w:rsidRPr="006848CC">
        <w:rPr>
          <w:sz w:val="28"/>
          <w:szCs w:val="28"/>
        </w:rPr>
        <w:t>"</w:t>
      </w:r>
      <w:r w:rsidRPr="006848CC">
        <w:rPr>
          <w:color w:val="auto"/>
          <w:sz w:val="28"/>
          <w:szCs w:val="28"/>
        </w:rPr>
        <w:t>). Денежные средства, полученные в рамках указанного пособия, отражаются без вычета налога на доходы физических лиц (в этой связи информацию рекомендуется получать из Личного кабинета налогоплательщика);</w:t>
      </w:r>
    </w:p>
    <w:p w14:paraId="70EF9A97" w14:textId="77777777" w:rsidR="004D5762" w:rsidRPr="00485068"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hAnsi="Times New Roman" w:cs="Times New Roman"/>
          <w:sz w:val="28"/>
          <w:szCs w:val="28"/>
        </w:rPr>
        <w:t>государственный сертификат на материнский (семейный) капитал (в случае если в отчетном периоде служащий (работник) или его супруга (супруг) распорядился средствами материнского (семейного) капитала в полном объеме либо частично);</w:t>
      </w:r>
    </w:p>
    <w:p w14:paraId="330A881F" w14:textId="6585D63E"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D6F6F">
        <w:rPr>
          <w:rStyle w:val="af5"/>
          <w:rFonts w:ascii="Times New Roman" w:hAnsi="Times New Roman" w:cs="Times New Roman"/>
          <w:color w:val="000000"/>
          <w:sz w:val="28"/>
          <w:szCs w:val="28"/>
        </w:rPr>
        <w:t xml:space="preserve">суммы, причитающиеся ребенку в качестве алиментов (за исключением алиментов, выплачиваемых в браке, кроме случая, предусмотренного пунктом </w:t>
      </w:r>
      <w:r w:rsidR="006D6F6F" w:rsidRPr="006D6F6F">
        <w:rPr>
          <w:rStyle w:val="af5"/>
          <w:rFonts w:ascii="Times New Roman" w:hAnsi="Times New Roman" w:cs="Times New Roman"/>
          <w:color w:val="000000"/>
          <w:sz w:val="28"/>
          <w:szCs w:val="28"/>
        </w:rPr>
        <w:t>39</w:t>
      </w:r>
      <w:r w:rsidRPr="006D6F6F">
        <w:rPr>
          <w:rStyle w:val="af5"/>
          <w:rFonts w:ascii="Times New Roman" w:hAnsi="Times New Roman" w:cs="Times New Roman"/>
          <w:color w:val="000000"/>
          <w:sz w:val="28"/>
          <w:szCs w:val="28"/>
        </w:rP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401035">
        <w:rPr>
          <w:rStyle w:val="af5"/>
          <w:rFonts w:ascii="Times New Roman" w:hAnsi="Times New Roman" w:cs="Times New Roman"/>
          <w:color w:val="000000"/>
          <w:sz w:val="28"/>
          <w:szCs w:val="28"/>
        </w:rPr>
        <w:t xml:space="preserve"> пенсий, пособий (данные средства указываются в справке одного из родителей). В случае, если указанные суммы выплачиваются посредством перечисления денежных ср</w:t>
      </w:r>
      <w:r w:rsidRPr="006848CC">
        <w:rPr>
          <w:rStyle w:val="af5"/>
          <w:rFonts w:ascii="Times New Roman" w:hAnsi="Times New Roman" w:cs="Times New Roman"/>
          <w:color w:val="000000"/>
          <w:sz w:val="28"/>
          <w:szCs w:val="28"/>
        </w:rPr>
        <w:t>едств на счет в банке, открытый на имя несовершеннолетнего ребенка, то такие сведения отражаются в справке несовершеннолетнего ребенка в графе "Иные доходы" раздела 1 справки и в разделе 4 справки;</w:t>
      </w:r>
    </w:p>
    <w:p w14:paraId="3614CB14"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стипендия;</w:t>
      </w:r>
    </w:p>
    <w:p w14:paraId="56BF927C" w14:textId="77777777" w:rsidR="004D5762" w:rsidRPr="006848CC" w:rsidRDefault="00CF22F2" w:rsidP="002937E4">
      <w:pPr>
        <w:pStyle w:val="af7"/>
        <w:numPr>
          <w:ilvl w:val="0"/>
          <w:numId w:val="6"/>
        </w:numPr>
        <w:tabs>
          <w:tab w:val="left" w:pos="142"/>
          <w:tab w:val="left" w:pos="1134"/>
        </w:tabs>
        <w:ind w:left="0" w:firstLine="567"/>
        <w:rPr>
          <w:rFonts w:ascii="Times New Roman" w:hAnsi="Times New Roman"/>
          <w:sz w:val="28"/>
          <w:szCs w:val="28"/>
        </w:rPr>
      </w:pPr>
      <w:r w:rsidRPr="006848CC">
        <w:rPr>
          <w:rFonts w:ascii="Times New Roman" w:hAnsi="Times New Roman"/>
          <w:sz w:val="28"/>
          <w:szCs w:val="28"/>
        </w:rPr>
        <w:t>единовременная субсидия на приобретение жилого помещения (в случае если в отчетном периоде денежные средства перечислены на банковский счет служащего; или иного физического (юридического) лица в соответствии с нормативным правовым актом Российской Федерации) и иные аналогичные выплаты, например денежные средства, полученные участником накопительно-ипотечной системы жилищного обеспечения военнослужащих (</w:t>
      </w:r>
      <w:r w:rsidRPr="006848CC">
        <w:rPr>
          <w:rFonts w:ascii="Times New Roman" w:hAnsi="Times New Roman"/>
          <w:color w:val="000000"/>
          <w:sz w:val="28"/>
          <w:szCs w:val="28"/>
        </w:rPr>
        <w:t>данный займ не подлежит возврату и указывается в разделе 1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выслуги десяти лет и более. В иных случаях займ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w:t>
      </w:r>
      <w:r w:rsidRPr="006848CC">
        <w:rPr>
          <w:rFonts w:ascii="Times New Roman" w:hAnsi="Times New Roman"/>
          <w:sz w:val="28"/>
          <w:szCs w:val="28"/>
        </w:rPr>
        <w:t xml:space="preserve">,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 (работника) либо его супруги (супруга) перечислены денежные средства данной выплаты); </w:t>
      </w:r>
    </w:p>
    <w:p w14:paraId="0E637F2F"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14:paraId="1A12E347" w14:textId="6E6DAEF7"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color w:val="000000"/>
          <w:sz w:val="28"/>
          <w:szCs w:val="28"/>
        </w:rPr>
        <w:t>доходы от реализации недвижимого имущества, транспортных средств и иного имущества, в том числе в случае продажи указанного имущества членам семьи или иным родственникам</w:t>
      </w:r>
      <w:r w:rsidR="009449D1" w:rsidRPr="006848CC">
        <w:rPr>
          <w:rStyle w:val="af5"/>
          <w:rFonts w:ascii="Times New Roman" w:hAnsi="Times New Roman" w:cs="Times New Roman"/>
          <w:color w:val="000000"/>
          <w:sz w:val="28"/>
          <w:szCs w:val="28"/>
        </w:rPr>
        <w:t xml:space="preserve"> (кроме продажи супруге (супругу) или несовершеннолетним детям (за исключением </w:t>
      </w:r>
      <w:r w:rsidR="009449D1" w:rsidRPr="006D6F6F">
        <w:rPr>
          <w:rStyle w:val="af5"/>
          <w:rFonts w:ascii="Times New Roman" w:hAnsi="Times New Roman" w:cs="Times New Roman"/>
          <w:color w:val="000000"/>
          <w:sz w:val="28"/>
          <w:szCs w:val="28"/>
        </w:rPr>
        <w:t xml:space="preserve">случая, предусмотренного пунктом </w:t>
      </w:r>
      <w:r w:rsidR="006D6F6F" w:rsidRPr="006D6F6F">
        <w:rPr>
          <w:rStyle w:val="af5"/>
          <w:rFonts w:ascii="Times New Roman" w:hAnsi="Times New Roman" w:cs="Times New Roman"/>
          <w:color w:val="000000"/>
          <w:sz w:val="28"/>
          <w:szCs w:val="28"/>
        </w:rPr>
        <w:t>39</w:t>
      </w:r>
      <w:r w:rsidR="009449D1" w:rsidRPr="006D6F6F">
        <w:rPr>
          <w:rStyle w:val="af5"/>
          <w:rFonts w:ascii="Times New Roman" w:hAnsi="Times New Roman" w:cs="Times New Roman"/>
          <w:color w:val="000000"/>
          <w:sz w:val="28"/>
          <w:szCs w:val="28"/>
        </w:rP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6D6F6F">
        <w:rPr>
          <w:rStyle w:val="af5"/>
          <w:rFonts w:ascii="Times New Roman" w:hAnsi="Times New Roman" w:cs="Times New Roman"/>
          <w:color w:val="000000"/>
          <w:sz w:val="28"/>
          <w:szCs w:val="28"/>
        </w:rPr>
        <w:t xml:space="preserve">. </w:t>
      </w:r>
    </w:p>
    <w:p w14:paraId="61A5CCEB" w14:textId="77777777"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В случае продажи в отчетном периоде нескольких объектов имущества информация о доходе от реализации каждого объекта указывается отдельным значением. </w:t>
      </w:r>
      <w:r w:rsidRPr="006848CC">
        <w:rPr>
          <w:rStyle w:val="af5"/>
          <w:rFonts w:ascii="Times New Roman" w:hAnsi="Times New Roman" w:cs="Times New Roman"/>
          <w:color w:val="000000"/>
          <w:sz w:val="28"/>
          <w:szCs w:val="28"/>
        </w:rPr>
        <w:t>Доход от реализации имущества указывается в полном объеме без вычета "комиссионных" и иных подобных выплат.</w:t>
      </w:r>
    </w:p>
    <w:p w14:paraId="30B34111" w14:textId="77777777"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Отражению подлежат также денежные средства, полученные от продажи, например, ранее купленного транспортного средства в течение отчетного периода.</w:t>
      </w:r>
    </w:p>
    <w:p w14:paraId="67D40004"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 xml:space="preserve">При этом </w:t>
      </w:r>
      <w:r w:rsidRPr="006848CC">
        <w:rPr>
          <w:rStyle w:val="af5"/>
          <w:rFonts w:ascii="Times New Roman" w:hAnsi="Times New Roman" w:cs="Times New Roman"/>
          <w:sz w:val="28"/>
          <w:szCs w:val="28"/>
        </w:rPr>
        <w:t xml:space="preserve">рекомендуется </w:t>
      </w:r>
      <w:r w:rsidRPr="006848CC">
        <w:rPr>
          <w:rStyle w:val="af5"/>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Pr="006848CC">
        <w:rPr>
          <w:rFonts w:ascii="Times New Roman" w:hAnsi="Times New Roman" w:cs="Times New Roman"/>
          <w:sz w:val="28"/>
          <w:szCs w:val="28"/>
        </w:rPr>
        <w:t>зачета стоимости старого транспортного средства в стоимость при покупке нового по договорам "трейд-ин"). Например, служащий (работник), член его семьи приобрел в отчетном году в автосалоне новый автомобиль за 900 000 руб., при этом в ходе покупки автосалон оценил имевшийся у служащего (работника), члена его семьи старый автомобиль в 300 000 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300 000 руб. является доходом и подлежит указанию в строке "Иные доходы").</w:t>
      </w:r>
    </w:p>
    <w:p w14:paraId="4B11874C"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В случае продажи мелкого имущества (предметы обычной домашней обстановки, обихода и т.д.) рекомендуется указывать совокупный доход от их реализации.</w:t>
      </w:r>
    </w:p>
    <w:p w14:paraId="7A805362"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В ситуации продажи имущества, находящегося в долевой собственности, доход указывается в соответствии с договором купли-продажи. Если в рассматриваемом договоре в качестве "продавца"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p>
    <w:p w14:paraId="280BE292"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Аналогично в отношении продажи имущества, находящегося в совместной собственности;</w:t>
      </w:r>
    </w:p>
    <w:p w14:paraId="6AFFBA34" w14:textId="77777777" w:rsidR="004D5762" w:rsidRPr="006848CC" w:rsidRDefault="00CF22F2" w:rsidP="002937E4">
      <w:pPr>
        <w:pStyle w:val="af6"/>
        <w:numPr>
          <w:ilvl w:val="0"/>
          <w:numId w:val="6"/>
        </w:numPr>
        <w:shd w:val="clear" w:color="auto" w:fill="auto"/>
        <w:tabs>
          <w:tab w:val="left" w:pos="142"/>
          <w:tab w:val="left" w:pos="710"/>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shd w:val="clear" w:color="auto" w:fill="auto"/>
        </w:rPr>
        <w:t>доходы от продажи цифрового финансового актива, цифровых прав и цифровой валюты (дополнительно указываются дата отчуждения, сведения об операторе информационной системы (инвестиционной платформы) и вид цифровой валюты);</w:t>
      </w:r>
    </w:p>
    <w:p w14:paraId="6F973B73"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 xml:space="preserve">доходы по трудовым договорам по совместительству. </w:t>
      </w:r>
      <w:r w:rsidRPr="006848CC">
        <w:rPr>
          <w:rStyle w:val="110"/>
          <w:rFonts w:ascii="Times New Roman" w:hAnsi="Times New Roman"/>
          <w:color w:val="000000"/>
          <w:sz w:val="28"/>
          <w:szCs w:val="28"/>
        </w:rPr>
        <w:t xml:space="preserve">При этом рекомендуется указать наименование и </w:t>
      </w:r>
      <w:r w:rsidRPr="006848CC">
        <w:rPr>
          <w:rFonts w:ascii="Times New Roman" w:hAnsi="Times New Roman" w:cs="Times New Roman"/>
          <w:sz w:val="28"/>
          <w:szCs w:val="28"/>
        </w:rPr>
        <w:t xml:space="preserve">адрес места нахождения </w:t>
      </w:r>
      <w:r w:rsidRPr="006848CC">
        <w:rPr>
          <w:rStyle w:val="110"/>
          <w:rFonts w:ascii="Times New Roman" w:hAnsi="Times New Roman"/>
          <w:color w:val="000000"/>
          <w:sz w:val="28"/>
          <w:szCs w:val="28"/>
        </w:rPr>
        <w:t xml:space="preserve">организации, от которой был получен доход; </w:t>
      </w:r>
    </w:p>
    <w:p w14:paraId="17D08D9C"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денежные средства, полученные в виде процентов при погашении сберегательных сертификатов, если они не указаны в строке "Доход от ценных бумаг и долей участия в коммерческих организациях";</w:t>
      </w:r>
    </w:p>
    <w:p w14:paraId="36D563A1" w14:textId="77777777"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color w:val="000000"/>
          <w:sz w:val="28"/>
          <w:szCs w:val="28"/>
        </w:rPr>
      </w:pPr>
      <w:r w:rsidRPr="006848CC">
        <w:rPr>
          <w:rStyle w:val="af5"/>
          <w:rFonts w:ascii="Times New Roman" w:hAnsi="Times New Roman" w:cs="Times New Roman"/>
          <w:sz w:val="28"/>
          <w:szCs w:val="28"/>
        </w:rPr>
        <w:t xml:space="preserve">вознаграждения по гражданско-правовым договорам, если данный доход не указан в иных </w:t>
      </w:r>
      <w:r w:rsidRPr="006D6F6F">
        <w:rPr>
          <w:rStyle w:val="af5"/>
          <w:rFonts w:ascii="Times New Roman" w:hAnsi="Times New Roman" w:cs="Times New Roman"/>
          <w:sz w:val="28"/>
          <w:szCs w:val="28"/>
        </w:rPr>
        <w:t xml:space="preserve">строках настоящего раздела справки. </w:t>
      </w:r>
      <w:r w:rsidRPr="006D6F6F">
        <w:rPr>
          <w:rStyle w:val="110"/>
          <w:rFonts w:ascii="Times New Roman" w:hAnsi="Times New Roman"/>
          <w:color w:val="000000"/>
          <w:sz w:val="28"/>
          <w:szCs w:val="28"/>
        </w:rPr>
        <w:t xml:space="preserve">При этом рекомендуется указать наименование и </w:t>
      </w:r>
      <w:r w:rsidRPr="006D6F6F">
        <w:rPr>
          <w:rFonts w:ascii="Times New Roman" w:hAnsi="Times New Roman" w:cs="Times New Roman"/>
          <w:sz w:val="28"/>
          <w:szCs w:val="28"/>
        </w:rPr>
        <w:t xml:space="preserve">место нахождения </w:t>
      </w:r>
      <w:r w:rsidRPr="006D6F6F">
        <w:rPr>
          <w:rStyle w:val="110"/>
          <w:rFonts w:ascii="Times New Roman" w:hAnsi="Times New Roman"/>
          <w:color w:val="000000"/>
          <w:sz w:val="28"/>
          <w:szCs w:val="28"/>
        </w:rPr>
        <w:t>организации, от которой был получен доход</w:t>
      </w:r>
      <w:r w:rsidR="00A81B69" w:rsidRPr="006D6F6F">
        <w:rPr>
          <w:rStyle w:val="110"/>
          <w:rFonts w:ascii="Times New Roman" w:hAnsi="Times New Roman"/>
          <w:color w:val="000000"/>
          <w:sz w:val="28"/>
          <w:szCs w:val="28"/>
        </w:rPr>
        <w:t xml:space="preserve">, или </w:t>
      </w:r>
      <w:r w:rsidR="00A81B69" w:rsidRPr="006D6F6F">
        <w:rPr>
          <w:rFonts w:ascii="Times New Roman" w:hAnsi="Times New Roman"/>
          <w:sz w:val="28"/>
          <w:szCs w:val="28"/>
        </w:rPr>
        <w:t>фамилию, имя и отчество соответствующего лица</w:t>
      </w:r>
      <w:r w:rsidRPr="006D6F6F">
        <w:rPr>
          <w:rStyle w:val="110"/>
          <w:rFonts w:ascii="Times New Roman" w:hAnsi="Times New Roman"/>
          <w:color w:val="000000"/>
          <w:sz w:val="28"/>
          <w:szCs w:val="28"/>
        </w:rPr>
        <w:t xml:space="preserve">; </w:t>
      </w:r>
    </w:p>
    <w:p w14:paraId="335BD5AE"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sidRPr="006D6F6F">
        <w:rPr>
          <w:rFonts w:ascii="Times New Roman" w:eastAsia="Times New Roman" w:hAnsi="Times New Roman" w:cs="Times New Roman"/>
          <w:sz w:val="28"/>
          <w:szCs w:val="28"/>
          <w:lang w:eastAsia="ru-RU"/>
        </w:rPr>
        <w:t>доходы, полученные от</w:t>
      </w:r>
      <w:r w:rsidRPr="00401035">
        <w:rPr>
          <w:rFonts w:ascii="Times New Roman" w:eastAsia="Times New Roman" w:hAnsi="Times New Roman" w:cs="Times New Roman"/>
          <w:sz w:val="28"/>
          <w:szCs w:val="28"/>
          <w:lang w:eastAsia="ru-RU"/>
        </w:rPr>
        <w:t xml:space="preserve"> использования трубопроводов, линий электропередачи (ЛЭП), линий оптико-волоконной и (или) беспроводной </w:t>
      </w:r>
      <w:r w:rsidRPr="006848CC">
        <w:rPr>
          <w:rFonts w:ascii="Times New Roman" w:eastAsia="Times New Roman" w:hAnsi="Times New Roman" w:cs="Times New Roman"/>
          <w:sz w:val="28"/>
          <w:szCs w:val="28"/>
          <w:lang w:eastAsia="ru-RU"/>
        </w:rPr>
        <w:t>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строке "Иное недвижимое имущество" подраздела 3.1 раздела 3 справки);</w:t>
      </w:r>
    </w:p>
    <w:p w14:paraId="652144E8"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eastAsia="Times New Roman" w:hAnsi="Times New Roman" w:cs="Times New Roman"/>
          <w:sz w:val="28"/>
          <w:szCs w:val="28"/>
          <w:lang w:eastAsia="ru-RU"/>
        </w:rPr>
        <w:t>проценты по долговым обязательствам;</w:t>
      </w:r>
    </w:p>
    <w:p w14:paraId="485D6A2C"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денежные средства, полученные в порядке дарения или наследования</w:t>
      </w:r>
      <w:r w:rsidR="00A81B69" w:rsidRPr="006848CC">
        <w:rPr>
          <w:rFonts w:ascii="Times New Roman" w:hAnsi="Times New Roman" w:cs="Times New Roman"/>
          <w:sz w:val="28"/>
          <w:szCs w:val="28"/>
        </w:rPr>
        <w:t>. При этом рекомендуется указать</w:t>
      </w:r>
      <w:r w:rsidR="00A81B69" w:rsidRPr="006848CC">
        <w:rPr>
          <w:rStyle w:val="110"/>
          <w:rFonts w:ascii="Times New Roman" w:hAnsi="Times New Roman"/>
          <w:color w:val="000000"/>
          <w:sz w:val="28"/>
          <w:szCs w:val="28"/>
        </w:rPr>
        <w:t xml:space="preserve"> </w:t>
      </w:r>
      <w:r w:rsidR="00A81B69" w:rsidRPr="006848CC">
        <w:rPr>
          <w:rFonts w:ascii="Times New Roman" w:hAnsi="Times New Roman"/>
          <w:sz w:val="28"/>
          <w:szCs w:val="28"/>
        </w:rPr>
        <w:t>фамилию, имя и отчество соответствующего дарителя или наследодателя соответственно</w:t>
      </w:r>
      <w:r w:rsidRPr="006848CC">
        <w:rPr>
          <w:rFonts w:ascii="Times New Roman" w:hAnsi="Times New Roman" w:cs="Times New Roman"/>
          <w:sz w:val="28"/>
          <w:szCs w:val="28"/>
        </w:rPr>
        <w:t>;</w:t>
      </w:r>
    </w:p>
    <w:p w14:paraId="42BEF76C" w14:textId="77777777" w:rsidR="004D5762" w:rsidRPr="00401035" w:rsidRDefault="00CF22F2" w:rsidP="002937E4">
      <w:pPr>
        <w:pStyle w:val="Default"/>
        <w:numPr>
          <w:ilvl w:val="0"/>
          <w:numId w:val="6"/>
        </w:numPr>
        <w:tabs>
          <w:tab w:val="left" w:pos="142"/>
          <w:tab w:val="left" w:pos="1134"/>
          <w:tab w:val="left" w:pos="1560"/>
        </w:tabs>
        <w:ind w:left="0" w:firstLine="567"/>
        <w:rPr>
          <w:sz w:val="28"/>
          <w:szCs w:val="28"/>
        </w:rPr>
      </w:pPr>
      <w:r w:rsidRPr="00401035">
        <w:rPr>
          <w:sz w:val="28"/>
          <w:szCs w:val="28"/>
        </w:rPr>
        <w:t xml:space="preserve">возмещение вреда, причиненного увечьем или иным повреждением здоровья; </w:t>
      </w:r>
    </w:p>
    <w:p w14:paraId="3326B11E" w14:textId="77777777" w:rsidR="004D5762" w:rsidRPr="006848CC" w:rsidRDefault="00CF22F2" w:rsidP="002937E4">
      <w:pPr>
        <w:pStyle w:val="Default"/>
        <w:numPr>
          <w:ilvl w:val="0"/>
          <w:numId w:val="6"/>
        </w:numPr>
        <w:tabs>
          <w:tab w:val="left" w:pos="142"/>
          <w:tab w:val="left" w:pos="1134"/>
          <w:tab w:val="left" w:pos="1560"/>
        </w:tabs>
        <w:ind w:left="0" w:firstLine="567"/>
        <w:rPr>
          <w:sz w:val="28"/>
          <w:szCs w:val="28"/>
        </w:rPr>
      </w:pPr>
      <w:r w:rsidRPr="006848CC">
        <w:rPr>
          <w:sz w:val="28"/>
          <w:szCs w:val="28"/>
        </w:rPr>
        <w:t xml:space="preserve">выплаты, связанные с гибелью (смертью), выплаченные наследникам; </w:t>
      </w:r>
    </w:p>
    <w:p w14:paraId="6E659F4B" w14:textId="6895153E" w:rsidR="004D5762" w:rsidRPr="00401035" w:rsidRDefault="00CF22F2" w:rsidP="002937E4">
      <w:pPr>
        <w:pStyle w:val="af7"/>
        <w:numPr>
          <w:ilvl w:val="0"/>
          <w:numId w:val="6"/>
        </w:numPr>
        <w:tabs>
          <w:tab w:val="left" w:pos="142"/>
          <w:tab w:val="left" w:pos="1134"/>
          <w:tab w:val="left" w:pos="1560"/>
        </w:tabs>
        <w:ind w:left="0" w:firstLine="567"/>
        <w:rPr>
          <w:rFonts w:ascii="Times New Roman" w:hAnsi="Times New Roman"/>
          <w:sz w:val="28"/>
          <w:szCs w:val="28"/>
        </w:rPr>
      </w:pPr>
      <w:r w:rsidRPr="006848CC">
        <w:rPr>
          <w:rFonts w:ascii="Times New Roman" w:hAnsi="Times New Roman"/>
          <w:sz w:val="28"/>
          <w:szCs w:val="28"/>
        </w:rPr>
        <w:t xml:space="preserve">выплаты денежных сумм, осуществленные на основании договоров страхования. При этом в отношении договоров страхования, поименованных в </w:t>
      </w:r>
      <w:r w:rsidRPr="006D6F6F">
        <w:rPr>
          <w:rFonts w:ascii="Times New Roman" w:hAnsi="Times New Roman"/>
          <w:sz w:val="28"/>
          <w:szCs w:val="28"/>
        </w:rPr>
        <w:t xml:space="preserve">подпункте 3 пункта </w:t>
      </w:r>
      <w:r w:rsidR="008C1F84" w:rsidRPr="006D6F6F">
        <w:rPr>
          <w:rFonts w:ascii="Times New Roman" w:hAnsi="Times New Roman"/>
          <w:sz w:val="28"/>
          <w:szCs w:val="28"/>
        </w:rPr>
        <w:t>2</w:t>
      </w:r>
      <w:r w:rsidR="006D6F6F">
        <w:rPr>
          <w:rFonts w:ascii="Times New Roman" w:hAnsi="Times New Roman"/>
          <w:sz w:val="28"/>
          <w:szCs w:val="28"/>
        </w:rPr>
        <w:t>05</w:t>
      </w:r>
      <w:r w:rsidRPr="006D6F6F">
        <w:rPr>
          <w:rFonts w:ascii="Times New Roman" w:hAnsi="Times New Roman"/>
          <w:sz w:val="28"/>
          <w:szCs w:val="28"/>
        </w:rPr>
        <w:t xml:space="preserve"> настоящих Методических рекомендаций, доходом является положительный результат</w:t>
      </w:r>
      <w:r w:rsidRPr="006848CC">
        <w:rPr>
          <w:rFonts w:ascii="Times New Roman" w:hAnsi="Times New Roman"/>
          <w:sz w:val="28"/>
          <w:szCs w:val="28"/>
        </w:rPr>
        <w:t xml:space="preserve"> (разница между выплаченными в результате прекращения таких договоров страхования денежными суммами и уплаченными страховыми премиями (взносами) (в отношении каждого договора отд</w:t>
      </w:r>
      <w:r w:rsidRPr="00401035">
        <w:rPr>
          <w:rFonts w:ascii="Times New Roman" w:hAnsi="Times New Roman"/>
          <w:sz w:val="28"/>
          <w:szCs w:val="28"/>
        </w:rPr>
        <w:t>ельно));</w:t>
      </w:r>
    </w:p>
    <w:p w14:paraId="4B9CE074" w14:textId="77777777" w:rsidR="004D5762" w:rsidRPr="006848CC" w:rsidRDefault="00CF22F2" w:rsidP="002937E4">
      <w:pPr>
        <w:pStyle w:val="Default"/>
        <w:numPr>
          <w:ilvl w:val="0"/>
          <w:numId w:val="6"/>
        </w:numPr>
        <w:tabs>
          <w:tab w:val="left" w:pos="142"/>
          <w:tab w:val="left" w:pos="1134"/>
          <w:tab w:val="left" w:pos="1560"/>
        </w:tabs>
        <w:ind w:left="0" w:firstLine="567"/>
        <w:rPr>
          <w:color w:val="auto"/>
          <w:sz w:val="28"/>
          <w:szCs w:val="28"/>
        </w:rPr>
      </w:pPr>
      <w:r w:rsidRPr="006848CC">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Российской Федерации и т.д.), в случае если данные выплаты не были включены в справку по форме 6-НДФЛ по месту службы (работы) и не отражены в строке "Доход по основному месту работы"; </w:t>
      </w:r>
    </w:p>
    <w:p w14:paraId="5C5BA4AC" w14:textId="77777777" w:rsidR="004D5762" w:rsidRPr="006848CC" w:rsidRDefault="00CF22F2" w:rsidP="002937E4">
      <w:pPr>
        <w:pStyle w:val="af7"/>
        <w:numPr>
          <w:ilvl w:val="0"/>
          <w:numId w:val="6"/>
        </w:numPr>
        <w:tabs>
          <w:tab w:val="left" w:pos="142"/>
          <w:tab w:val="left" w:pos="1134"/>
        </w:tabs>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14:paraId="42C92EDB" w14:textId="77777777" w:rsidR="004D5762" w:rsidRPr="006848CC" w:rsidRDefault="00CF22F2" w:rsidP="002937E4">
      <w:pPr>
        <w:pStyle w:val="Default"/>
        <w:numPr>
          <w:ilvl w:val="0"/>
          <w:numId w:val="6"/>
        </w:numPr>
        <w:tabs>
          <w:tab w:val="left" w:pos="142"/>
          <w:tab w:val="left" w:pos="1134"/>
        </w:tabs>
        <w:ind w:left="0" w:firstLine="567"/>
        <w:rPr>
          <w:sz w:val="28"/>
          <w:szCs w:val="28"/>
        </w:rPr>
      </w:pPr>
      <w:r w:rsidRPr="006848CC">
        <w:rPr>
          <w:sz w:val="28"/>
          <w:szCs w:val="28"/>
        </w:rPr>
        <w:t xml:space="preserve">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(зачисления на банковский счет денежных средств) вместо представляемых путевок без последующего представления отчета об их использовании и др.; </w:t>
      </w:r>
    </w:p>
    <w:p w14:paraId="3B174F44" w14:textId="77777777" w:rsidR="004D5762" w:rsidRPr="006848CC" w:rsidRDefault="00CF22F2" w:rsidP="002937E4">
      <w:pPr>
        <w:pStyle w:val="Default"/>
        <w:numPr>
          <w:ilvl w:val="0"/>
          <w:numId w:val="6"/>
        </w:numPr>
        <w:tabs>
          <w:tab w:val="left" w:pos="142"/>
          <w:tab w:val="left" w:pos="1134"/>
        </w:tabs>
        <w:ind w:left="0" w:firstLine="567"/>
        <w:rPr>
          <w:sz w:val="28"/>
          <w:szCs w:val="28"/>
        </w:rPr>
      </w:pPr>
      <w:r w:rsidRPr="006848CC">
        <w:rPr>
          <w:sz w:val="28"/>
          <w:szCs w:val="28"/>
        </w:rPr>
        <w:t>суммы полной или частичной компенсации служащим (работникам) и (или) членам их семей товара, работы и (или) услуги в виде выдачи наличных денежных средств (зачисления на банковский счет денежных средств) вместо предоставления соответствующих товаров, работ и (или) услуг без последующего представления отчета о целевом использовании компенсации;</w:t>
      </w:r>
    </w:p>
    <w:p w14:paraId="0848B707" w14:textId="77777777" w:rsidR="004D5762" w:rsidRPr="006848CC" w:rsidRDefault="00CF22F2" w:rsidP="002937E4">
      <w:pPr>
        <w:pStyle w:val="af7"/>
        <w:numPr>
          <w:ilvl w:val="0"/>
          <w:numId w:val="6"/>
        </w:numPr>
        <w:ind w:left="0" w:firstLine="567"/>
        <w:rPr>
          <w:rFonts w:ascii="Times New Roman" w:hAnsi="Times New Roman"/>
          <w:sz w:val="28"/>
          <w:szCs w:val="28"/>
        </w:rPr>
      </w:pPr>
      <w:r w:rsidRPr="006848CC">
        <w:rPr>
          <w:rFonts w:ascii="Times New Roman" w:hAnsi="Times New Roman"/>
          <w:sz w:val="28"/>
          <w:szCs w:val="28"/>
          <w:lang w:eastAsia="ru-RU"/>
        </w:rPr>
        <w:t xml:space="preserve">меры государственной поддержки семей, имеющих детей, в целях создания условий для погашения обязательств по ипотечным жилищным кредитам (займам); </w:t>
      </w:r>
    </w:p>
    <w:p w14:paraId="68A23A6B"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компенсационные выплаты служащему (работнику), его супруге (супругу) (например, неработающему трудоспособному лицу, осуществляющему уход за инвалидом, за престарелым, и др.);</w:t>
      </w:r>
    </w:p>
    <w:p w14:paraId="32A80186" w14:textId="77777777" w:rsidR="004D5762" w:rsidRPr="006848CC" w:rsidRDefault="00CF22F2" w:rsidP="002937E4">
      <w:pPr>
        <w:pStyle w:val="af6"/>
        <w:numPr>
          <w:ilvl w:val="0"/>
          <w:numId w:val="6"/>
        </w:numPr>
        <w:shd w:val="clear" w:color="auto" w:fill="auto"/>
        <w:tabs>
          <w:tab w:val="left" w:pos="142"/>
          <w:tab w:val="left" w:pos="1276"/>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выигрыши в лотереях, букмекерских конторах, тотализаторах, конкурсах и иных играх (при этом расходы, например ставка, не учитываются и не подлежат вычитанию из сумм выигрышей);</w:t>
      </w:r>
    </w:p>
    <w:p w14:paraId="724F45AC" w14:textId="77777777" w:rsidR="004D5762" w:rsidRPr="006848CC" w:rsidRDefault="00CF22F2" w:rsidP="002937E4">
      <w:pPr>
        <w:pStyle w:val="af6"/>
        <w:numPr>
          <w:ilvl w:val="0"/>
          <w:numId w:val="6"/>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sidRPr="006848CC">
        <w:rPr>
          <w:rFonts w:ascii="Times New Roman" w:hAnsi="Times New Roman" w:cs="Times New Roman"/>
          <w:sz w:val="28"/>
          <w:szCs w:val="28"/>
        </w:rPr>
        <w:t>выплаты членам профсоюзных организаций, полученные от данных профсоюзных организаций;</w:t>
      </w:r>
    </w:p>
    <w:p w14:paraId="6630C913"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 xml:space="preserve">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w:t>
      </w:r>
      <w:r w:rsidRPr="006848CC">
        <w:rPr>
          <w:rFonts w:ascii="Times New Roman" w:eastAsia="Times New Roman" w:hAnsi="Times New Roman"/>
          <w:sz w:val="28"/>
          <w:szCs w:val="28"/>
          <w:lang w:eastAsia="ru-RU"/>
        </w:rPr>
        <w:t>"</w:t>
      </w:r>
      <w:r w:rsidRPr="006848CC">
        <w:rPr>
          <w:rFonts w:ascii="Times New Roman" w:hAnsi="Times New Roman"/>
          <w:sz w:val="28"/>
          <w:szCs w:val="28"/>
        </w:rPr>
        <w:t>Доход от педагогической и научной деятельности</w:t>
      </w:r>
      <w:r w:rsidRPr="006848CC">
        <w:rPr>
          <w:rFonts w:ascii="Times New Roman" w:eastAsia="Times New Roman" w:hAnsi="Times New Roman"/>
          <w:sz w:val="28"/>
          <w:szCs w:val="28"/>
          <w:lang w:eastAsia="ru-RU"/>
        </w:rPr>
        <w:t>"</w:t>
      </w:r>
      <w:r w:rsidRPr="006848CC">
        <w:rPr>
          <w:rFonts w:ascii="Times New Roman" w:hAnsi="Times New Roman"/>
          <w:sz w:val="28"/>
          <w:szCs w:val="28"/>
        </w:rPr>
        <w:t xml:space="preserve"> раздела 1 справки, результаты иной творческой деятельности – в строке </w:t>
      </w:r>
      <w:r w:rsidRPr="006848CC">
        <w:rPr>
          <w:rFonts w:ascii="Times New Roman" w:eastAsia="Times New Roman" w:hAnsi="Times New Roman"/>
          <w:sz w:val="28"/>
          <w:szCs w:val="28"/>
          <w:lang w:eastAsia="ru-RU"/>
        </w:rPr>
        <w:t>"</w:t>
      </w:r>
      <w:r w:rsidRPr="006848CC">
        <w:rPr>
          <w:rFonts w:ascii="Times New Roman" w:hAnsi="Times New Roman"/>
          <w:sz w:val="28"/>
          <w:szCs w:val="28"/>
        </w:rPr>
        <w:t>Доход от иной творческой деятельности</w:t>
      </w:r>
      <w:r w:rsidRPr="006848CC">
        <w:rPr>
          <w:rFonts w:ascii="Times New Roman" w:eastAsia="Times New Roman" w:hAnsi="Times New Roman"/>
          <w:sz w:val="28"/>
          <w:szCs w:val="28"/>
          <w:lang w:eastAsia="ru-RU"/>
        </w:rPr>
        <w:t>"</w:t>
      </w:r>
      <w:r w:rsidRPr="006848CC">
        <w:rPr>
          <w:rFonts w:ascii="Times New Roman" w:hAnsi="Times New Roman"/>
          <w:sz w:val="28"/>
          <w:szCs w:val="28"/>
        </w:rPr>
        <w:t xml:space="preserve"> указанного раздела справки;</w:t>
      </w:r>
    </w:p>
    <w:p w14:paraId="789EC5D3"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вознаграждение, полученное при осуществлении опеки или попечительства на возмездной основе;</w:t>
      </w:r>
    </w:p>
    <w:p w14:paraId="7E182D61" w14:textId="15682E47" w:rsidR="004D5762" w:rsidRPr="006D6F6F"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 xml:space="preserve">доход, полученный индивидуальным </w:t>
      </w:r>
      <w:r w:rsidRPr="006D6F6F">
        <w:rPr>
          <w:rFonts w:ascii="Times New Roman" w:hAnsi="Times New Roman"/>
          <w:sz w:val="28"/>
          <w:szCs w:val="28"/>
        </w:rPr>
        <w:t xml:space="preserve">предпринимателем (указывается согласно бухгалтерской (финансовой) отчетности или в соответствии с пунктом </w:t>
      </w:r>
      <w:r w:rsidR="006D6F6F" w:rsidRPr="006D6F6F">
        <w:rPr>
          <w:rFonts w:ascii="Times New Roman" w:hAnsi="Times New Roman"/>
          <w:sz w:val="28"/>
          <w:szCs w:val="28"/>
        </w:rPr>
        <w:t>56</w:t>
      </w:r>
      <w:r w:rsidRPr="006D6F6F">
        <w:rPr>
          <w:rFonts w:ascii="Times New Roman" w:hAnsi="Times New Roman"/>
          <w:sz w:val="28"/>
          <w:szCs w:val="28"/>
        </w:rPr>
        <w:t xml:space="preserve"> настоящих Методических рекомендаций);</w:t>
      </w:r>
    </w:p>
    <w:p w14:paraId="0091DAA7"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t>денежные выплаты, полученные при награждении почетными</w:t>
      </w:r>
      <w:r w:rsidRPr="00401035">
        <w:rPr>
          <w:rFonts w:ascii="Times New Roman" w:hAnsi="Times New Roman"/>
          <w:sz w:val="28"/>
          <w:szCs w:val="28"/>
        </w:rPr>
        <w:t xml:space="preserve"> грамотами и наградам</w:t>
      </w:r>
      <w:r w:rsidRPr="006848CC">
        <w:rPr>
          <w:rFonts w:ascii="Times New Roman" w:hAnsi="Times New Roman"/>
          <w:sz w:val="28"/>
          <w:szCs w:val="28"/>
        </w:rPr>
        <w:t>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 по форме 6-НДФЛ, полученную по основному месту службы (работы);</w:t>
      </w:r>
    </w:p>
    <w:p w14:paraId="767DE83F"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оплаты услуг или товаров, в том числе в качестве авансового платежа;</w:t>
      </w:r>
    </w:p>
    <w:p w14:paraId="57439FD7"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14:paraId="5857D026" w14:textId="463B954C" w:rsidR="004D5762" w:rsidRPr="006D6F6F"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от родственников (за исключением супруги (супруга) и несовершеннолетних детей</w:t>
      </w:r>
      <w:r w:rsidRPr="006848CC">
        <w:rPr>
          <w:rStyle w:val="af5"/>
          <w:rFonts w:ascii="Times New Roman" w:hAnsi="Times New Roman" w:cs="Times New Roman"/>
          <w:color w:val="000000"/>
          <w:sz w:val="28"/>
          <w:szCs w:val="28"/>
        </w:rPr>
        <w:t xml:space="preserve"> кроме случая, предусмотренного </w:t>
      </w:r>
      <w:r w:rsidRPr="006D6F6F">
        <w:rPr>
          <w:rStyle w:val="af5"/>
          <w:rFonts w:ascii="Times New Roman" w:hAnsi="Times New Roman" w:cs="Times New Roman"/>
          <w:color w:val="000000"/>
          <w:sz w:val="28"/>
          <w:szCs w:val="28"/>
        </w:rPr>
        <w:t xml:space="preserve">пунктом </w:t>
      </w:r>
      <w:r w:rsidR="008C1F84" w:rsidRPr="006D6F6F">
        <w:rPr>
          <w:rStyle w:val="af5"/>
          <w:rFonts w:ascii="Times New Roman" w:hAnsi="Times New Roman" w:cs="Times New Roman"/>
          <w:color w:val="000000"/>
          <w:sz w:val="28"/>
          <w:szCs w:val="28"/>
        </w:rPr>
        <w:t>3</w:t>
      </w:r>
      <w:r w:rsidR="006D6F6F" w:rsidRPr="006D6F6F">
        <w:rPr>
          <w:rStyle w:val="af5"/>
          <w:rFonts w:ascii="Times New Roman" w:hAnsi="Times New Roman" w:cs="Times New Roman"/>
          <w:color w:val="000000"/>
          <w:sz w:val="28"/>
          <w:szCs w:val="28"/>
        </w:rPr>
        <w:t>9</w:t>
      </w:r>
      <w:r w:rsidRPr="006D6F6F">
        <w:rPr>
          <w:rStyle w:val="af5"/>
          <w:rFonts w:ascii="Times New Roman" w:hAnsi="Times New Roman" w:cs="Times New Roman"/>
          <w:color w:val="000000"/>
          <w:sz w:val="28"/>
          <w:szCs w:val="28"/>
        </w:rP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 и третьих лиц на невозвратной основе;</w:t>
      </w:r>
    </w:p>
    <w:p w14:paraId="3BD921DD"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t>доход, полученный по договорам переуступки прав требования на строящиеся объекты</w:t>
      </w:r>
      <w:r w:rsidRPr="006848CC">
        <w:rPr>
          <w:rFonts w:ascii="Times New Roman" w:hAnsi="Times New Roman"/>
          <w:sz w:val="28"/>
          <w:szCs w:val="28"/>
        </w:rPr>
        <w:t xml:space="preserve"> недвижимости;</w:t>
      </w:r>
    </w:p>
    <w:p w14:paraId="13F4EFE2"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неустойки за неисполнение или ненадлежащее исполнение обязательства, в частности в случае просрочки исполнения, возмещения вреда, в том числе морального;</w:t>
      </w:r>
    </w:p>
    <w:p w14:paraId="36A3675A"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выплаченная ликвидационная стоимость ценных бумаг при ликвидации коммерческой организации;</w:t>
      </w:r>
    </w:p>
    <w:p w14:paraId="35C0AEA7"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связи с прощением долга (в том числе частичным) служащему (работнику), его супруге (супругу) или несовершеннолетним детям;</w:t>
      </w:r>
    </w:p>
    <w:p w14:paraId="3BF91708" w14:textId="77777777" w:rsidR="004D5762" w:rsidRPr="006848CC" w:rsidRDefault="00CF22F2">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доход, полученный от операций с производными финансовыми инструментами, который выражается в величине суммы финансового результата, определяемого в порядке и сроки, предусмотренные главой 23 Налогового кодекса Российской Федерации;</w:t>
      </w:r>
    </w:p>
    <w:p w14:paraId="5DF569FE" w14:textId="77777777" w:rsidR="004D5762" w:rsidRPr="006848CC" w:rsidRDefault="00CF22F2" w:rsidP="002937E4">
      <w:pPr>
        <w:pStyle w:val="af7"/>
        <w:numPr>
          <w:ilvl w:val="0"/>
          <w:numId w:val="6"/>
        </w:numPr>
        <w:tabs>
          <w:tab w:val="left" w:pos="1276"/>
        </w:tabs>
        <w:ind w:left="567" w:firstLine="0"/>
        <w:rPr>
          <w:rFonts w:ascii="Times New Roman" w:hAnsi="Times New Roman"/>
          <w:sz w:val="28"/>
          <w:szCs w:val="28"/>
        </w:rPr>
      </w:pPr>
      <w:r w:rsidRPr="006848CC">
        <w:rPr>
          <w:rFonts w:ascii="Times New Roman" w:hAnsi="Times New Roman"/>
          <w:sz w:val="28"/>
          <w:szCs w:val="28"/>
        </w:rPr>
        <w:t>иные аналогичные выплаты.</w:t>
      </w:r>
    </w:p>
    <w:p w14:paraId="2AF0182E" w14:textId="77777777" w:rsidR="004D5762" w:rsidRPr="006848CC" w:rsidRDefault="00CF22F2">
      <w:pPr>
        <w:pStyle w:val="af7"/>
        <w:numPr>
          <w:ilvl w:val="0"/>
          <w:numId w:val="1"/>
        </w:numPr>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Также в строке "Иные доходы" подлежат отражению меры поддержки, предусмотренные нормативными правовыми актами Президента Российской Федерации и Правительства Российской Федерации, например, следующие:</w:t>
      </w:r>
    </w:p>
    <w:p w14:paraId="57DC6D8F" w14:textId="77777777" w:rsidR="004D5762" w:rsidRPr="006848CC" w:rsidRDefault="00CF22F2">
      <w:pPr>
        <w:pStyle w:val="af7"/>
        <w:numPr>
          <w:ilvl w:val="1"/>
          <w:numId w:val="1"/>
        </w:numPr>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 xml:space="preserve">ежемесячная денежная выплата на ребенка в возрасте от трех до семи лет включительно в соответствии с Указом Президента Российской Федерации от 20 марта 2020 г. № 199; </w:t>
      </w:r>
    </w:p>
    <w:p w14:paraId="3E63E06A" w14:textId="77777777" w:rsidR="004D5762" w:rsidRPr="006848CC" w:rsidRDefault="00CF22F2">
      <w:pPr>
        <w:pStyle w:val="af7"/>
        <w:numPr>
          <w:ilvl w:val="1"/>
          <w:numId w:val="1"/>
        </w:numPr>
        <w:ind w:left="0" w:firstLine="567"/>
        <w:rPr>
          <w:rFonts w:ascii="Times New Roman" w:eastAsia="Times New Roman" w:hAnsi="Times New Roman"/>
          <w:sz w:val="28"/>
          <w:szCs w:val="28"/>
          <w:lang w:eastAsia="ru-RU"/>
        </w:rPr>
      </w:pPr>
      <w:r w:rsidRPr="006848CC">
        <w:rPr>
          <w:rFonts w:ascii="Times New Roman" w:eastAsia="Times New Roman" w:hAnsi="Times New Roman"/>
          <w:sz w:val="28"/>
          <w:szCs w:val="28"/>
          <w:lang w:eastAsia="ru-RU"/>
        </w:rPr>
        <w:t>ежемесячная денежная выплата на ребенка в возрасте от 8 до 17 лет в соответствии Указом Президента Российской Федерации от 31 марта 2022 г. № 175;</w:t>
      </w:r>
    </w:p>
    <w:p w14:paraId="18A517B4" w14:textId="77777777" w:rsidR="004D5762" w:rsidRPr="006848CC" w:rsidRDefault="00CF22F2" w:rsidP="002937E4">
      <w:pPr>
        <w:pStyle w:val="af7"/>
        <w:numPr>
          <w:ilvl w:val="1"/>
          <w:numId w:val="1"/>
        </w:numPr>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ежемесячное пособие женщине, вставшей на учет в медицинской организации в ранние сроки беременности) в соответствии с постановлением Правительства Российской Федерации от 6 июня 2022 г. № 1036.</w:t>
      </w:r>
    </w:p>
    <w:p w14:paraId="108B1C06" w14:textId="77777777" w:rsidR="004D5762" w:rsidRPr="006848CC" w:rsidRDefault="00CF22F2" w:rsidP="002937E4">
      <w:pPr>
        <w:ind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Отражению также подлежат аналогичные меры поддержки, предусмотренные нормативными правовыми актами субъектов Российской Федерации и муниципальными правовыми актами.</w:t>
      </w:r>
    </w:p>
    <w:p w14:paraId="43BEDE88" w14:textId="2CD1A2E4" w:rsidR="004D5762" w:rsidRPr="006D6F6F" w:rsidRDefault="00CF22F2">
      <w:pPr>
        <w:pStyle w:val="af7"/>
        <w:numPr>
          <w:ilvl w:val="0"/>
          <w:numId w:val="1"/>
        </w:numPr>
        <w:ind w:left="0" w:firstLine="567"/>
        <w:rPr>
          <w:rFonts w:ascii="Times New Roman" w:eastAsia="Times New Roman" w:hAnsi="Times New Roman"/>
          <w:sz w:val="28"/>
          <w:szCs w:val="28"/>
        </w:rPr>
      </w:pPr>
      <w:r w:rsidRPr="006D6F6F">
        <w:rPr>
          <w:rFonts w:ascii="Times New Roman" w:eastAsia="Times New Roman" w:hAnsi="Times New Roman"/>
          <w:sz w:val="28"/>
          <w:szCs w:val="28"/>
          <w:lang w:eastAsia="ru-RU"/>
        </w:rPr>
        <w:t>Доход, полученный в иностранной валюте, указывается в рублях по курсу Банка России на дату получения дохода</w:t>
      </w:r>
      <w:r w:rsidR="00D813DB" w:rsidRPr="006D6F6F">
        <w:rPr>
          <w:rFonts w:ascii="Times New Roman" w:eastAsia="Times New Roman" w:hAnsi="Times New Roman"/>
          <w:sz w:val="28"/>
          <w:szCs w:val="28"/>
          <w:lang w:eastAsia="ru-RU"/>
        </w:rPr>
        <w:t xml:space="preserve"> (с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eastAsia="Times New Roman" w:hAnsi="Times New Roman"/>
          <w:sz w:val="28"/>
          <w:szCs w:val="28"/>
          <w:lang w:eastAsia="ru-RU"/>
        </w:rPr>
        <w:t>.</w:t>
      </w:r>
      <w:r w:rsidRPr="006D6F6F">
        <w:rPr>
          <w:rFonts w:ascii="Times New Roman" w:hAnsi="Times New Roman"/>
          <w:sz w:val="28"/>
          <w:szCs w:val="28"/>
        </w:rPr>
        <w:t xml:space="preserve"> </w:t>
      </w:r>
      <w:r w:rsidRPr="006D6F6F">
        <w:rPr>
          <w:rFonts w:ascii="Times New Roman" w:eastAsia="Times New Roman" w:hAnsi="Times New Roman"/>
          <w:sz w:val="28"/>
          <w:szCs w:val="28"/>
          <w:lang w:eastAsia="ru-RU"/>
        </w:rPr>
        <w:t>Доход, полученный в цифровой валюте, стоимость которой определяется в иностранной валюте, указывается в рублях путем самостоятельного пересчета стоимости полученной цифровой валюты, выраженной в иностранной валюте, в рубли по курсу Банка России, установленному на дату получения дохода</w:t>
      </w:r>
      <w:r w:rsidR="00D813DB" w:rsidRPr="006D6F6F">
        <w:rPr>
          <w:rFonts w:ascii="Times New Roman" w:eastAsia="Times New Roman" w:hAnsi="Times New Roman"/>
          <w:sz w:val="28"/>
          <w:szCs w:val="28"/>
          <w:lang w:eastAsia="ru-RU"/>
        </w:rPr>
        <w:t xml:space="preserve"> (с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eastAsia="Times New Roman" w:hAnsi="Times New Roman"/>
          <w:sz w:val="28"/>
          <w:szCs w:val="28"/>
          <w:lang w:eastAsia="ru-RU"/>
        </w:rPr>
        <w:t>.</w:t>
      </w:r>
    </w:p>
    <w:p w14:paraId="0C6BE4C5" w14:textId="77777777" w:rsidR="004D5762" w:rsidRPr="006848CC" w:rsidRDefault="00CF22F2">
      <w:pPr>
        <w:pStyle w:val="af7"/>
        <w:numPr>
          <w:ilvl w:val="0"/>
          <w:numId w:val="1"/>
        </w:numPr>
        <w:ind w:left="0" w:firstLine="567"/>
        <w:rPr>
          <w:rFonts w:ascii="Times New Roman" w:eastAsia="Times New Roman" w:hAnsi="Times New Roman"/>
          <w:sz w:val="28"/>
          <w:szCs w:val="28"/>
        </w:rPr>
      </w:pPr>
      <w:r w:rsidRPr="006D6F6F">
        <w:rPr>
          <w:rFonts w:ascii="Times New Roman" w:eastAsia="Times New Roman" w:hAnsi="Times New Roman"/>
          <w:sz w:val="28"/>
          <w:szCs w:val="28"/>
          <w:lang w:eastAsia="ru-RU"/>
        </w:rPr>
        <w:t>Формой справки не предусмотрено указание товаров, услуг</w:t>
      </w:r>
      <w:r w:rsidRPr="00401035">
        <w:rPr>
          <w:rFonts w:ascii="Times New Roman" w:eastAsia="Times New Roman" w:hAnsi="Times New Roman"/>
          <w:sz w:val="28"/>
          <w:szCs w:val="28"/>
          <w:lang w:eastAsia="ru-RU"/>
        </w:rPr>
        <w:t>, полученных в натуральной форме (например, организация и (или) оплата страховщиком восстановительного ремонта поврежденного транспортного средства по договору страхования</w:t>
      </w:r>
      <w:r w:rsidRPr="006848CC">
        <w:rPr>
          <w:rFonts w:ascii="Times New Roman" w:eastAsia="Times New Roman" w:hAnsi="Times New Roman"/>
          <w:sz w:val="28"/>
          <w:szCs w:val="28"/>
          <w:lang w:eastAsia="ru-RU"/>
        </w:rPr>
        <w:t>; получение арендной платы в натуральной форме и проч.).</w:t>
      </w:r>
    </w:p>
    <w:p w14:paraId="2234197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eastAsia="Times New Roman" w:hAnsi="Times New Roman"/>
          <w:sz w:val="28"/>
          <w:szCs w:val="28"/>
          <w:lang w:eastAsia="ru-RU"/>
        </w:rPr>
        <w:t>С учетом целей антико</w:t>
      </w:r>
      <w:r w:rsidRPr="006848CC">
        <w:rPr>
          <w:rFonts w:ascii="Times New Roman" w:eastAsia="Times New Roman" w:hAnsi="Times New Roman"/>
          <w:color w:val="000000"/>
          <w:sz w:val="28"/>
          <w:szCs w:val="28"/>
          <w:lang w:eastAsia="ru-RU"/>
        </w:rPr>
        <w:t>р</w:t>
      </w:r>
      <w:r w:rsidRPr="006848CC">
        <w:rPr>
          <w:rFonts w:ascii="Times New Roman" w:eastAsia="Times New Roman" w:hAnsi="Times New Roman"/>
          <w:sz w:val="28"/>
          <w:szCs w:val="28"/>
          <w:lang w:eastAsia="ru-RU"/>
        </w:rPr>
        <w:t>рупционного законодательства в строке 6 "Иные доходы"</w:t>
      </w:r>
      <w:r w:rsidRPr="006848CC">
        <w:rPr>
          <w:rFonts w:ascii="Times New Roman" w:eastAsia="Times New Roman" w:hAnsi="Times New Roman"/>
          <w:b/>
          <w:sz w:val="28"/>
          <w:szCs w:val="28"/>
          <w:lang w:eastAsia="ru-RU"/>
        </w:rPr>
        <w:t xml:space="preserve"> не указываются </w:t>
      </w:r>
      <w:r w:rsidRPr="006848CC">
        <w:rPr>
          <w:rFonts w:ascii="Times New Roman" w:eastAsia="Times New Roman" w:hAnsi="Times New Roman"/>
          <w:sz w:val="28"/>
          <w:szCs w:val="28"/>
          <w:lang w:eastAsia="ru-RU"/>
        </w:rPr>
        <w:t xml:space="preserve">сведения о денежных средствах, касающихся </w:t>
      </w:r>
      <w:r w:rsidRPr="006848CC">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14:paraId="43C25B33"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со служебными командировками за счет средств работодателя;</w:t>
      </w:r>
    </w:p>
    <w:p w14:paraId="1231935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14:paraId="12EF167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14:paraId="793E08EE"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средств взамен этого довольствия (например, взамен форменной одежды);</w:t>
      </w:r>
    </w:p>
    <w:p w14:paraId="5BE97EA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5) с приобретением проездных документов для исполнения служебных (должностных) обязанностей;</w:t>
      </w:r>
    </w:p>
    <w:p w14:paraId="27ACD7F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с оплатой коммунальных и иных услуг, наймом жилого помещения;</w:t>
      </w:r>
    </w:p>
    <w:p w14:paraId="2CE5C58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с внесением родительской платы за посещение дошкольного образовательного учреждения;</w:t>
      </w:r>
    </w:p>
    <w:p w14:paraId="05D842C9" w14:textId="77777777" w:rsidR="004D5762" w:rsidRPr="006848CC" w:rsidRDefault="00CF22F2" w:rsidP="008B315A">
      <w:pPr>
        <w:ind w:firstLine="567"/>
        <w:rPr>
          <w:rFonts w:ascii="Times New Roman" w:hAnsi="Times New Roman"/>
          <w:sz w:val="28"/>
          <w:szCs w:val="28"/>
        </w:rPr>
      </w:pPr>
      <w:r w:rsidRPr="006848CC">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p>
    <w:p w14:paraId="5486D1F7" w14:textId="77777777" w:rsidR="0043493D" w:rsidRPr="008B315A" w:rsidRDefault="00CF22F2" w:rsidP="008B315A">
      <w:pPr>
        <w:pStyle w:val="af7"/>
        <w:numPr>
          <w:ilvl w:val="0"/>
          <w:numId w:val="1"/>
        </w:numPr>
        <w:autoSpaceDE w:val="0"/>
        <w:autoSpaceDN w:val="0"/>
        <w:adjustRightInd w:val="0"/>
        <w:ind w:left="0" w:firstLine="567"/>
        <w:rPr>
          <w:rFonts w:ascii="Times New Roman" w:hAnsi="Times New Roman"/>
          <w:sz w:val="28"/>
          <w:szCs w:val="28"/>
          <w:lang w:eastAsia="ru-RU"/>
        </w:rPr>
      </w:pPr>
      <w:r w:rsidRPr="008B315A">
        <w:rPr>
          <w:rFonts w:ascii="Times New Roman" w:hAnsi="Times New Roman"/>
          <w:sz w:val="28"/>
          <w:szCs w:val="28"/>
        </w:rPr>
        <w:t>Не указываются денежные средства, полученные в качестве компенсации, возмещения расходов или в иных аналогичных случаях, при условии</w:t>
      </w:r>
      <w:r w:rsidR="007D6042" w:rsidRPr="008B315A">
        <w:rPr>
          <w:rFonts w:ascii="Times New Roman" w:hAnsi="Times New Roman"/>
          <w:sz w:val="28"/>
          <w:szCs w:val="28"/>
        </w:rPr>
        <w:t>, если нормативным правовым актом Российской Федерации предусмотрена отчетность</w:t>
      </w:r>
      <w:r w:rsidR="0089631F" w:rsidRPr="008B315A">
        <w:rPr>
          <w:rFonts w:ascii="Times New Roman" w:hAnsi="Times New Roman"/>
          <w:sz w:val="28"/>
          <w:szCs w:val="28"/>
        </w:rPr>
        <w:t xml:space="preserve">, подтверждающая </w:t>
      </w:r>
      <w:r w:rsidRPr="008B315A">
        <w:rPr>
          <w:rFonts w:ascii="Times New Roman" w:hAnsi="Times New Roman"/>
          <w:sz w:val="28"/>
          <w:szCs w:val="28"/>
        </w:rPr>
        <w:t>целево</w:t>
      </w:r>
      <w:r w:rsidR="0089631F" w:rsidRPr="008B315A">
        <w:rPr>
          <w:rFonts w:ascii="Times New Roman" w:hAnsi="Times New Roman"/>
          <w:sz w:val="28"/>
          <w:szCs w:val="28"/>
        </w:rPr>
        <w:t>е</w:t>
      </w:r>
      <w:r w:rsidRPr="008B315A">
        <w:rPr>
          <w:rFonts w:ascii="Times New Roman" w:hAnsi="Times New Roman"/>
          <w:sz w:val="28"/>
          <w:szCs w:val="28"/>
        </w:rPr>
        <w:t xml:space="preserve"> расходовани</w:t>
      </w:r>
      <w:r w:rsidR="0089631F" w:rsidRPr="008B315A">
        <w:rPr>
          <w:rFonts w:ascii="Times New Roman" w:hAnsi="Times New Roman"/>
          <w:sz w:val="28"/>
          <w:szCs w:val="28"/>
        </w:rPr>
        <w:t>е</w:t>
      </w:r>
      <w:r w:rsidRPr="008B315A">
        <w:rPr>
          <w:rFonts w:ascii="Times New Roman" w:hAnsi="Times New Roman"/>
          <w:sz w:val="28"/>
          <w:szCs w:val="28"/>
        </w:rPr>
        <w:t xml:space="preserve"> данных денежных средств (например, при предоставлении служащим (работником) документа, подтверждающего фактические расходы, и сумма полагающихся ему денежных средств основана на данных документах и равна данным расходам (или не превышает их); или при наличии после получения денежных средств обязанности в разумные сроки отчитаться об их целевом использовании и при необходимости в случае экономии – вернуть неизрасходованные денежные средства).</w:t>
      </w:r>
      <w:r w:rsidR="00F90A94">
        <w:rPr>
          <w:rFonts w:ascii="Times New Roman" w:hAnsi="Times New Roman"/>
          <w:sz w:val="28"/>
          <w:szCs w:val="28"/>
        </w:rPr>
        <w:t xml:space="preserve"> </w:t>
      </w:r>
      <w:r w:rsidR="0043493D" w:rsidRPr="008B315A">
        <w:rPr>
          <w:rFonts w:ascii="Times New Roman" w:hAnsi="Times New Roman"/>
          <w:sz w:val="28"/>
          <w:szCs w:val="28"/>
        </w:rPr>
        <w:t xml:space="preserve">Так, например, не требуется указывать </w:t>
      </w:r>
      <w:r w:rsidR="0043493D" w:rsidRPr="008B315A">
        <w:rPr>
          <w:rFonts w:ascii="Times New Roman" w:hAnsi="Times New Roman"/>
          <w:sz w:val="28"/>
          <w:szCs w:val="28"/>
          <w:lang w:eastAsia="ru-RU"/>
        </w:rPr>
        <w:t>субсиди</w:t>
      </w:r>
      <w:r w:rsidR="00355BD0" w:rsidRPr="008B315A">
        <w:rPr>
          <w:rFonts w:ascii="Times New Roman" w:hAnsi="Times New Roman"/>
          <w:sz w:val="28"/>
          <w:szCs w:val="28"/>
          <w:lang w:eastAsia="ru-RU"/>
        </w:rPr>
        <w:t>ю на приобретение сельскохозяйственной техники в случае, если правилами</w:t>
      </w:r>
      <w:r w:rsidR="00DB6181" w:rsidRPr="008B315A">
        <w:rPr>
          <w:rFonts w:ascii="Times New Roman" w:hAnsi="Times New Roman"/>
          <w:sz w:val="28"/>
          <w:szCs w:val="28"/>
          <w:lang w:eastAsia="ru-RU"/>
        </w:rPr>
        <w:t xml:space="preserve"> предоставления данной субсидии </w:t>
      </w:r>
      <w:r w:rsidR="00355BD0" w:rsidRPr="008B315A">
        <w:rPr>
          <w:rFonts w:ascii="Times New Roman" w:hAnsi="Times New Roman"/>
          <w:sz w:val="28"/>
          <w:szCs w:val="28"/>
          <w:lang w:eastAsia="ru-RU"/>
        </w:rPr>
        <w:t>предусмотрено последующее предоставление получателем отчетных документов о приобретении такой техники</w:t>
      </w:r>
      <w:r w:rsidR="00DB6181" w:rsidRPr="008B315A">
        <w:rPr>
          <w:rFonts w:ascii="Times New Roman" w:hAnsi="Times New Roman"/>
          <w:sz w:val="28"/>
          <w:szCs w:val="28"/>
          <w:lang w:eastAsia="ru-RU"/>
        </w:rPr>
        <w:t xml:space="preserve"> и </w:t>
      </w:r>
      <w:r w:rsidR="00F90A94">
        <w:rPr>
          <w:rFonts w:ascii="Times New Roman" w:hAnsi="Times New Roman"/>
          <w:sz w:val="28"/>
          <w:szCs w:val="28"/>
          <w:lang w:eastAsia="ru-RU"/>
        </w:rPr>
        <w:t xml:space="preserve">о </w:t>
      </w:r>
      <w:r w:rsidR="00DB6181" w:rsidRPr="008B315A">
        <w:rPr>
          <w:rFonts w:ascii="Times New Roman" w:hAnsi="Times New Roman"/>
          <w:sz w:val="28"/>
          <w:szCs w:val="28"/>
          <w:lang w:eastAsia="ru-RU"/>
        </w:rPr>
        <w:t>подтверждении понесенных расходов</w:t>
      </w:r>
      <w:r w:rsidR="00355BD0" w:rsidRPr="008B315A">
        <w:rPr>
          <w:rFonts w:ascii="Times New Roman" w:hAnsi="Times New Roman"/>
          <w:sz w:val="28"/>
          <w:szCs w:val="28"/>
          <w:lang w:eastAsia="ru-RU"/>
        </w:rPr>
        <w:t>.</w:t>
      </w:r>
    </w:p>
    <w:p w14:paraId="5331CC5E"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Также не указываются сведения о денежных средствах, полученных:</w:t>
      </w:r>
    </w:p>
    <w:p w14:paraId="387A119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в виде социального, имущественного, инвестиционного налогового вычета;</w:t>
      </w:r>
    </w:p>
    <w:p w14:paraId="3E0250E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от продажи различного вида подарочных сертификатов (карт), выпущенных предприятиями торговли;</w:t>
      </w:r>
    </w:p>
    <w:p w14:paraId="79E5C551"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r w:rsidRPr="006848CC">
        <w:rPr>
          <w:rFonts w:ascii="Times New Roman" w:hAnsi="Times New Roman"/>
          <w:color w:val="000000"/>
          <w:sz w:val="28"/>
          <w:szCs w:val="28"/>
        </w:rPr>
        <w:t>в качестве бонусных баллов</w:t>
      </w:r>
      <w:r w:rsidRPr="006848CC">
        <w:rPr>
          <w:rFonts w:ascii="Times New Roman" w:hAnsi="Times New Roman"/>
          <w:sz w:val="28"/>
          <w:szCs w:val="28"/>
        </w:rPr>
        <w:t xml:space="preserve">, бонусов на накопительных дисконтных картах, начисленных банками и иными организациями за пользование их услугами, в том числе в виде денежных средств </w:t>
      </w:r>
      <w:r w:rsidRPr="006848CC">
        <w:rPr>
          <w:rFonts w:ascii="Times New Roman" w:hAnsi="Times New Roman"/>
          <w:color w:val="000000"/>
          <w:sz w:val="28"/>
          <w:szCs w:val="28"/>
        </w:rPr>
        <w:t>(</w:t>
      </w:r>
      <w:r w:rsidRPr="006848CC">
        <w:rPr>
          <w:rFonts w:ascii="Times New Roman" w:hAnsi="Times New Roman"/>
          <w:sz w:val="28"/>
          <w:szCs w:val="28"/>
        </w:rPr>
        <w:t xml:space="preserve">"кешбэк сервис"), включая т.н. "туристический кешбэк", "детский кешбэк" и др.; </w:t>
      </w:r>
    </w:p>
    <w:p w14:paraId="7ECF9EB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в виде материальной выгоды, предусмотренной статьей 212 Налогового кодекса Российской Федерации. Например, материальная выгода, полученная от экономии на процентах за пользование заемными (кредитными) средствами, полученными от организаций или индивидуальных предпринимателей;</w:t>
      </w:r>
    </w:p>
    <w:p w14:paraId="7E09FBFF"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5) в качестве возврата налога на добавленную стоимость, уплаченного при совершении покупок за границей, по чекам </w:t>
      </w:r>
      <w:r w:rsidRPr="006848CC">
        <w:rPr>
          <w:rFonts w:ascii="Times New Roman" w:hAnsi="Times New Roman"/>
          <w:sz w:val="28"/>
          <w:szCs w:val="28"/>
          <w:lang w:val="en-US"/>
        </w:rPr>
        <w:t>Tax</w:t>
      </w:r>
      <w:r w:rsidRPr="006848CC">
        <w:rPr>
          <w:rFonts w:ascii="Times New Roman" w:hAnsi="Times New Roman"/>
          <w:sz w:val="28"/>
          <w:szCs w:val="28"/>
        </w:rPr>
        <w:t>-</w:t>
      </w:r>
      <w:r w:rsidRPr="006848CC">
        <w:rPr>
          <w:rFonts w:ascii="Times New Roman" w:hAnsi="Times New Roman"/>
          <w:sz w:val="28"/>
          <w:szCs w:val="28"/>
          <w:lang w:val="en-US"/>
        </w:rPr>
        <w:t>free</w:t>
      </w:r>
      <w:r w:rsidRPr="006848CC">
        <w:rPr>
          <w:rFonts w:ascii="Times New Roman" w:hAnsi="Times New Roman"/>
          <w:sz w:val="28"/>
          <w:szCs w:val="28"/>
        </w:rPr>
        <w:t>;</w:t>
      </w:r>
    </w:p>
    <w:p w14:paraId="60155428"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6) в качестве вознаграждения донорам за сданную кровь, ее компонентов (и иную помощь);</w:t>
      </w:r>
    </w:p>
    <w:p w14:paraId="2D4A5960"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7) в виде кредитов, займов. В случае если сумма кредита, займа равна или превышает 500 000 рублей, то данное срочное обязательство финансового характера подлежит указанию в подразделе 6.2 раздела 6 справки;</w:t>
      </w:r>
    </w:p>
    <w:p w14:paraId="18537F5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8) в качестве возмещения расходов на повышение профессионального уровня за счет средств представителя нанимателя (работодателя);</w:t>
      </w:r>
    </w:p>
    <w:p w14:paraId="5649AAD6"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9) в связи с переводом денежных средств между своими банковскими счетами, а также с зачислением на свой банковский счет средств, ранее снятых с другого счета; </w:t>
      </w:r>
    </w:p>
    <w:p w14:paraId="632BB958" w14:textId="44480E5E"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10) в качестве перевода (между супругами и (или) несовершеннолетними детьми (аналогично в </w:t>
      </w:r>
      <w:r w:rsidRPr="006D6F6F">
        <w:rPr>
          <w:rFonts w:ascii="Times New Roman" w:hAnsi="Times New Roman"/>
          <w:sz w:val="28"/>
          <w:szCs w:val="28"/>
        </w:rPr>
        <w:t xml:space="preserve">части, касающейся наличных денежных средств), </w:t>
      </w:r>
      <w:r w:rsidRPr="006D6F6F">
        <w:rPr>
          <w:rStyle w:val="af5"/>
          <w:rFonts w:ascii="Times New Roman" w:hAnsi="Times New Roman" w:cs="Times New Roman"/>
          <w:color w:val="000000"/>
          <w:sz w:val="28"/>
          <w:szCs w:val="28"/>
        </w:rPr>
        <w:t xml:space="preserve">кроме случая, предусмотренного пунктом </w:t>
      </w:r>
      <w:r w:rsidR="006D6F6F" w:rsidRPr="006D6F6F">
        <w:rPr>
          <w:rStyle w:val="af5"/>
          <w:rFonts w:ascii="Times New Roman" w:hAnsi="Times New Roman" w:cs="Times New Roman"/>
          <w:color w:val="000000"/>
          <w:sz w:val="28"/>
          <w:szCs w:val="28"/>
        </w:rPr>
        <w:t>39</w:t>
      </w:r>
      <w:r w:rsidRPr="006D6F6F">
        <w:rPr>
          <w:rStyle w:val="af5"/>
          <w:rFonts w:ascii="Times New Roman" w:hAnsi="Times New Roman" w:cs="Times New Roman"/>
          <w:color w:val="000000"/>
          <w:sz w:val="28"/>
          <w:szCs w:val="28"/>
        </w:rP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w:t>
      </w:r>
    </w:p>
    <w:p w14:paraId="1F724A80"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11) в связи с возвратом денежных средств по несостоявшемуся договору купли-продажи;</w:t>
      </w:r>
    </w:p>
    <w:p w14:paraId="7EA0C8B1"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12) в качестве возврата займа, денежных средств за купленные товары, а также в качестве возврата денежных средств за оплаченные за третьих лиц товары, работы и услуги, если факт такой оплаты может быть подтвержден;</w:t>
      </w:r>
    </w:p>
    <w:p w14:paraId="79403757"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13) в качестве возврата денежных средств в связи с прекращением договора (например, возврат части уплаченной страховой премии в связи с досрочным прекращением договора страхования);</w:t>
      </w:r>
    </w:p>
    <w:p w14:paraId="2F980D5A" w14:textId="77777777" w:rsidR="004D5762" w:rsidRPr="006848CC" w:rsidRDefault="00CF22F2">
      <w:pPr>
        <w:tabs>
          <w:tab w:val="left" w:pos="709"/>
        </w:tabs>
        <w:ind w:firstLine="567"/>
        <w:rPr>
          <w:rStyle w:val="af5"/>
          <w:rFonts w:ascii="Times New Roman" w:hAnsi="Times New Roman" w:cs="Times New Roman"/>
          <w:color w:val="000000"/>
          <w:sz w:val="28"/>
          <w:szCs w:val="28"/>
        </w:rPr>
      </w:pPr>
      <w:r w:rsidRPr="00485068">
        <w:rPr>
          <w:rFonts w:ascii="Times New Roman" w:hAnsi="Times New Roman"/>
          <w:sz w:val="28"/>
          <w:szCs w:val="28"/>
        </w:rPr>
        <w:t>14) на специальный избирательный счет в соответствии с</w:t>
      </w:r>
      <w:r w:rsidRPr="006848CC">
        <w:rPr>
          <w:rStyle w:val="af5"/>
          <w:rFonts w:ascii="Times New Roman" w:hAnsi="Times New Roman" w:cs="Times New Roman"/>
          <w:color w:val="000000"/>
          <w:sz w:val="28"/>
          <w:szCs w:val="28"/>
        </w:rPr>
        <w:t xml:space="preserve"> Федеральным законом</w:t>
      </w:r>
      <w:r w:rsidRPr="006848CC">
        <w:rPr>
          <w:rFonts w:ascii="Times New Roman" w:hAnsi="Times New Roman"/>
          <w:sz w:val="28"/>
          <w:szCs w:val="28"/>
        </w:rPr>
        <w:t xml:space="preserve"> </w:t>
      </w:r>
      <w:r w:rsidRPr="006848CC">
        <w:rPr>
          <w:rStyle w:val="af5"/>
          <w:rFonts w:ascii="Times New Roman" w:hAnsi="Times New Roman" w:cs="Times New Roman"/>
          <w:color w:val="000000"/>
          <w:sz w:val="28"/>
          <w:szCs w:val="28"/>
        </w:rPr>
        <w:t>от 12 июня 2002 г. № 67-ФЗ "Об основных гарантиях избирательных прав и права на участие в референдуме граждан Российской Федерации".</w:t>
      </w:r>
    </w:p>
    <w:p w14:paraId="7744FC33" w14:textId="363602D6" w:rsidR="004D5762" w:rsidRPr="006D6F6F" w:rsidRDefault="00CF22F2">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 xml:space="preserve">Социальная поддержка молодежи в возрасте от 14 до 22 лет для повышения доступности организаций культуры (т.н. "Пушкинская карта") </w:t>
      </w:r>
      <w:r w:rsidRPr="006848CC">
        <w:rPr>
          <w:rFonts w:ascii="Times New Roman" w:eastAsia="Times New Roman" w:hAnsi="Times New Roman"/>
          <w:sz w:val="28"/>
          <w:szCs w:val="28"/>
          <w:lang w:eastAsia="ru-RU"/>
        </w:rPr>
        <w:t xml:space="preserve">не подлежит </w:t>
      </w:r>
      <w:r w:rsidRPr="006D6F6F">
        <w:rPr>
          <w:rFonts w:ascii="Times New Roman" w:eastAsia="Times New Roman" w:hAnsi="Times New Roman"/>
          <w:sz w:val="28"/>
          <w:szCs w:val="28"/>
          <w:lang w:eastAsia="ru-RU"/>
        </w:rPr>
        <w:t>отражению в разделе 1 справки. Счет в банке, открытый для соответствующих целей, отражается в разделе 4 справки</w:t>
      </w:r>
      <w:r w:rsidR="00E4439A" w:rsidRPr="006D6F6F">
        <w:rPr>
          <w:rFonts w:ascii="Times New Roman" w:eastAsia="Times New Roman" w:hAnsi="Times New Roman"/>
          <w:sz w:val="28"/>
          <w:szCs w:val="28"/>
          <w:lang w:eastAsia="ru-RU"/>
        </w:rPr>
        <w:t xml:space="preserve"> с учетом положений пункта </w:t>
      </w:r>
      <w:r w:rsidR="006D6F6F" w:rsidRPr="006D6F6F">
        <w:rPr>
          <w:rFonts w:ascii="Times New Roman" w:eastAsia="Times New Roman" w:hAnsi="Times New Roman"/>
          <w:sz w:val="28"/>
          <w:szCs w:val="28"/>
          <w:lang w:eastAsia="ru-RU"/>
        </w:rPr>
        <w:t>146</w:t>
      </w:r>
      <w:r w:rsidR="00E4439A"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eastAsia="Times New Roman" w:hAnsi="Times New Roman"/>
          <w:sz w:val="28"/>
          <w:szCs w:val="28"/>
          <w:lang w:eastAsia="ru-RU"/>
        </w:rPr>
        <w:t>.</w:t>
      </w:r>
    </w:p>
    <w:p w14:paraId="2C8C2DCF" w14:textId="77777777" w:rsidR="004D5762" w:rsidRPr="006848CC" w:rsidRDefault="00CF22F2">
      <w:pPr>
        <w:pStyle w:val="af7"/>
        <w:ind w:left="0"/>
        <w:rPr>
          <w:rFonts w:ascii="Times New Roman" w:hAnsi="Times New Roman"/>
          <w:sz w:val="28"/>
          <w:szCs w:val="28"/>
        </w:rPr>
      </w:pPr>
      <w:r w:rsidRPr="006D6F6F">
        <w:rPr>
          <w:rFonts w:ascii="Times New Roman" w:hAnsi="Times New Roman"/>
          <w:sz w:val="28"/>
          <w:szCs w:val="28"/>
        </w:rPr>
        <w:t>Аналогичные меры поддержки,</w:t>
      </w:r>
      <w:r w:rsidRPr="00401035">
        <w:rPr>
          <w:rFonts w:ascii="Times New Roman" w:hAnsi="Times New Roman"/>
          <w:sz w:val="28"/>
          <w:szCs w:val="28"/>
        </w:rPr>
        <w:t xml:space="preserve"> предусмотренные нормативными правовыми актами субъектов Российской Федерации или муниципальными правовыми актами, также не подлежат отра</w:t>
      </w:r>
      <w:r w:rsidRPr="006848CC">
        <w:rPr>
          <w:rFonts w:ascii="Times New Roman" w:hAnsi="Times New Roman"/>
          <w:sz w:val="28"/>
          <w:szCs w:val="28"/>
        </w:rPr>
        <w:t>жению в разделе 1 справки.</w:t>
      </w:r>
    </w:p>
    <w:p w14:paraId="18C62CA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Служащему (работнику) целесообразно заблаговременно осуществлять сбор и систематизацию документов, подтверждающих факт получения дохода либо его отсутствия.</w:t>
      </w:r>
    </w:p>
    <w:p w14:paraId="05ABBCF7" w14:textId="77777777" w:rsidR="004D5762" w:rsidRPr="006848CC" w:rsidRDefault="004D5762">
      <w:pPr>
        <w:pStyle w:val="af7"/>
        <w:ind w:left="567" w:firstLine="0"/>
        <w:rPr>
          <w:rFonts w:ascii="Times New Roman" w:hAnsi="Times New Roman"/>
          <w:sz w:val="28"/>
          <w:szCs w:val="28"/>
        </w:rPr>
      </w:pPr>
    </w:p>
    <w:p w14:paraId="287D0F59" w14:textId="77777777" w:rsidR="004D5762" w:rsidRPr="006848CC" w:rsidRDefault="00CF22F2">
      <w:pPr>
        <w:tabs>
          <w:tab w:val="left" w:pos="709"/>
        </w:tabs>
        <w:ind w:firstLine="567"/>
        <w:jc w:val="center"/>
        <w:rPr>
          <w:rFonts w:ascii="Times New Roman" w:hAnsi="Times New Roman"/>
          <w:b/>
          <w:sz w:val="28"/>
          <w:szCs w:val="28"/>
        </w:rPr>
      </w:pPr>
      <w:r w:rsidRPr="006848CC">
        <w:rPr>
          <w:rFonts w:ascii="Times New Roman" w:hAnsi="Times New Roman"/>
          <w:b/>
          <w:sz w:val="28"/>
          <w:szCs w:val="28"/>
        </w:rPr>
        <w:t>РАЗДЕЛ 2. СВЕДЕНИЯ О РАСХОДАХ</w:t>
      </w:r>
    </w:p>
    <w:p w14:paraId="60C284F9" w14:textId="77777777" w:rsidR="004D5762" w:rsidRPr="006848CC" w:rsidRDefault="004D5762">
      <w:pPr>
        <w:ind w:firstLine="851"/>
        <w:jc w:val="center"/>
        <w:rPr>
          <w:rFonts w:ascii="Times New Roman" w:hAnsi="Times New Roman"/>
          <w:b/>
          <w:sz w:val="28"/>
          <w:szCs w:val="28"/>
        </w:rPr>
      </w:pPr>
    </w:p>
    <w:p w14:paraId="217434C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справки </w:t>
      </w:r>
      <w:r w:rsidRPr="006848CC">
        <w:rPr>
          <w:rFonts w:ascii="Times New Roman" w:hAnsi="Times New Roman"/>
          <w:b/>
          <w:sz w:val="28"/>
          <w:szCs w:val="28"/>
        </w:rPr>
        <w:t>заполняется только</w:t>
      </w:r>
      <w:r w:rsidRPr="006848CC">
        <w:rPr>
          <w:rFonts w:ascii="Times New Roman" w:hAnsi="Times New Roman"/>
          <w:sz w:val="28"/>
          <w:szCs w:val="28"/>
        </w:rPr>
        <w:t xml:space="preserve"> в случае, если в отчетном периоде служащим (работником), его супругой (супругом) и несовершеннолетними детьми </w:t>
      </w:r>
      <w:r w:rsidR="00520CCC" w:rsidRPr="006848CC">
        <w:rPr>
          <w:rFonts w:ascii="Times New Roman" w:hAnsi="Times New Roman"/>
          <w:sz w:val="28"/>
          <w:szCs w:val="28"/>
        </w:rPr>
        <w:t>совершена</w:t>
      </w:r>
      <w:r w:rsidRPr="006848CC">
        <w:rPr>
          <w:rFonts w:ascii="Times New Roman" w:hAnsi="Times New Roman"/>
          <w:sz w:val="28"/>
          <w:szCs w:val="28"/>
        </w:rPr>
        <w:t xml:space="preserve"> сделк</w:t>
      </w:r>
      <w:r w:rsidR="00520CCC" w:rsidRPr="006848CC">
        <w:rPr>
          <w:rFonts w:ascii="Times New Roman" w:hAnsi="Times New Roman"/>
          <w:sz w:val="28"/>
          <w:szCs w:val="28"/>
        </w:rPr>
        <w:t>а</w:t>
      </w:r>
      <w:r w:rsidRPr="006848CC">
        <w:rPr>
          <w:rFonts w:ascii="Times New Roman" w:hAnsi="Times New Roman"/>
          <w:sz w:val="28"/>
          <w:szCs w:val="28"/>
        </w:rPr>
        <w:t xml:space="preserve"> </w:t>
      </w:r>
      <w:r w:rsidR="007D7774" w:rsidRPr="006848CC">
        <w:rPr>
          <w:rFonts w:ascii="Times New Roman" w:hAnsi="Times New Roman"/>
          <w:sz w:val="28"/>
          <w:szCs w:val="28"/>
        </w:rPr>
        <w:t xml:space="preserve">или </w:t>
      </w:r>
      <w:r w:rsidR="00520CCC" w:rsidRPr="006848CC">
        <w:rPr>
          <w:rFonts w:ascii="Times New Roman" w:hAnsi="Times New Roman"/>
          <w:sz w:val="28"/>
          <w:szCs w:val="28"/>
        </w:rPr>
        <w:t xml:space="preserve">совершены </w:t>
      </w:r>
      <w:r w:rsidRPr="006848CC">
        <w:rPr>
          <w:rFonts w:ascii="Times New Roman" w:hAnsi="Times New Roman"/>
          <w:sz w:val="28"/>
          <w:szCs w:val="28"/>
        </w:rPr>
        <w:t>сделк</w:t>
      </w:r>
      <w:r w:rsidR="00520CCC" w:rsidRPr="006848CC">
        <w:rPr>
          <w:rFonts w:ascii="Times New Roman" w:hAnsi="Times New Roman"/>
          <w:sz w:val="28"/>
          <w:szCs w:val="28"/>
        </w:rPr>
        <w:t>и</w:t>
      </w:r>
      <w:r w:rsidRPr="006848CC">
        <w:rPr>
          <w:rFonts w:ascii="Times New Roman" w:hAnsi="Times New Roman"/>
          <w:sz w:val="28"/>
          <w:szCs w:val="28"/>
        </w:rPr>
        <w:t xml:space="preserve">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и сумма </w:t>
      </w:r>
      <w:r w:rsidR="00520CCC" w:rsidRPr="006848CC">
        <w:rPr>
          <w:rFonts w:ascii="Times New Roman" w:hAnsi="Times New Roman"/>
          <w:sz w:val="28"/>
          <w:szCs w:val="28"/>
        </w:rPr>
        <w:t>такой сделки</w:t>
      </w:r>
      <w:r w:rsidRPr="006848CC">
        <w:rPr>
          <w:rFonts w:ascii="Times New Roman" w:hAnsi="Times New Roman"/>
          <w:sz w:val="28"/>
          <w:szCs w:val="28"/>
        </w:rPr>
        <w:t xml:space="preserve"> или общая сумма совершенных сделок</w:t>
      </w:r>
      <w:r w:rsidR="000758F2" w:rsidRPr="006848CC">
        <w:rPr>
          <w:rFonts w:ascii="Times New Roman" w:hAnsi="Times New Roman"/>
          <w:sz w:val="28"/>
          <w:szCs w:val="28"/>
        </w:rPr>
        <w:t xml:space="preserve"> </w:t>
      </w:r>
      <w:r w:rsidRPr="006848CC">
        <w:rPr>
          <w:rFonts w:ascii="Times New Roman" w:hAnsi="Times New Roman"/>
          <w:sz w:val="28"/>
          <w:szCs w:val="28"/>
        </w:rPr>
        <w:t xml:space="preserve">превышает общий доход данного лица и его супруги (супруга) за три последних года, предшествующих отчетному периоду. При представлении </w:t>
      </w:r>
      <w:r w:rsidRPr="00401035">
        <w:rPr>
          <w:rFonts w:ascii="Times New Roman" w:hAnsi="Times New Roman"/>
          <w:sz w:val="28"/>
          <w:szCs w:val="28"/>
        </w:rPr>
        <w:t>Сведений</w:t>
      </w:r>
      <w:r w:rsidRPr="006848CC">
        <w:rPr>
          <w:rFonts w:ascii="Times New Roman" w:hAnsi="Times New Roman"/>
          <w:sz w:val="28"/>
          <w:szCs w:val="28"/>
        </w:rPr>
        <w:t xml:space="preserve"> в 2023 году сообщаются сведения о расходах по сделкам, совершенным в 2022 году. </w:t>
      </w:r>
    </w:p>
    <w:p w14:paraId="0219747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случае приобретения служащим (работником) и его супругой (супругом) соответствующего объекта имущества в долевую собственность (не определен единственный покупатель в договоре) данный раздел заполняется в справках обоих лиц (аналогично в отношении несовершеннолетних детей). При этом в графе "Сумма сделки" применимых справок рекомендуется указывать полную стоимость. </w:t>
      </w:r>
    </w:p>
    <w:p w14:paraId="259689BF" w14:textId="1426AC12"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w:t>
      </w:r>
      <w:r w:rsidRPr="006D6F6F">
        <w:rPr>
          <w:rFonts w:ascii="Times New Roman" w:hAnsi="Times New Roman"/>
          <w:sz w:val="28"/>
          <w:szCs w:val="28"/>
        </w:rPr>
        <w:t>раздел справки также подлежит заполнению при наличии обстоятельств, перечисленных в пункте </w:t>
      </w:r>
      <w:r w:rsidR="006D6F6F" w:rsidRPr="006D6F6F">
        <w:rPr>
          <w:rFonts w:ascii="Times New Roman" w:hAnsi="Times New Roman"/>
          <w:sz w:val="28"/>
          <w:szCs w:val="28"/>
        </w:rPr>
        <w:t>82</w:t>
      </w:r>
      <w:r w:rsidRPr="006D6F6F">
        <w:rPr>
          <w:rFonts w:ascii="Times New Roman" w:hAnsi="Times New Roman"/>
          <w:sz w:val="28"/>
          <w:szCs w:val="28"/>
        </w:rPr>
        <w:t xml:space="preserve"> настоящих Методических рекомендаций, и в случае представления сведений в отношении гражданина, зарегистрированного в качестве индивидуального предпринимателя, по сделке (сделкам), совершенным в рамках предпринимательской деятельности.</w:t>
      </w:r>
    </w:p>
    <w:p w14:paraId="1B2F2FEB" w14:textId="77777777"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Граждане, поступающие на службу (работу), раздел 2справки не заполняют.</w:t>
      </w:r>
    </w:p>
    <w:p w14:paraId="7C4E1871"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 xml:space="preserve">Вместе с тем в случае, если гражданином, его супругой (супругом) или несовершеннолетними детьми осуществлены расходы по соответствующей сделке (сделкам) до поступления на службу (работу), то в рамках декларационной кампании информация о данной сделке (сделках) не подлежит отражению в разделе 2 справки. </w:t>
      </w:r>
    </w:p>
    <w:p w14:paraId="5B0CB198" w14:textId="6C8CE056"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Заполнение данного раздела при отсутствии указанных в пункте </w:t>
      </w:r>
      <w:r w:rsidR="006D6F6F" w:rsidRPr="006D6F6F">
        <w:rPr>
          <w:rFonts w:ascii="Times New Roman" w:hAnsi="Times New Roman"/>
          <w:sz w:val="28"/>
          <w:szCs w:val="28"/>
        </w:rPr>
        <w:t>82</w:t>
      </w:r>
      <w:r w:rsidRPr="006D6F6F">
        <w:rPr>
          <w:rFonts w:ascii="Times New Roman" w:hAnsi="Times New Roman"/>
          <w:sz w:val="28"/>
          <w:szCs w:val="28"/>
        </w:rPr>
        <w:t xml:space="preserve"> настоящих Методических рекомендаций оснований не является нарушением.</w:t>
      </w:r>
    </w:p>
    <w:p w14:paraId="1105E884" w14:textId="77777777"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bCs/>
          <w:color w:val="000000"/>
          <w:sz w:val="28"/>
          <w:szCs w:val="28"/>
        </w:rPr>
        <w:t>При расчете общего дохода служащего (работника) и его супруги (супруга) суммируются доходы, полученные ими за три календарных</w:t>
      </w:r>
      <w:r w:rsidRPr="006848CC">
        <w:rPr>
          <w:rFonts w:ascii="Times New Roman" w:hAnsi="Times New Roman"/>
          <w:bCs/>
          <w:color w:val="000000"/>
          <w:sz w:val="28"/>
          <w:szCs w:val="28"/>
        </w:rPr>
        <w:t xml:space="preserve"> года, предшествовавших году совершения сделки. Например, при представлении сведений о сделках, совершенных в 2022 году, суммируются доходы служащего (работника) и его супруги (супруга), полученные в 2019, 2020 и 2021 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 При расчете соответствующего </w:t>
      </w:r>
      <w:r w:rsidRPr="006D6F6F">
        <w:rPr>
          <w:rFonts w:ascii="Times New Roman" w:hAnsi="Times New Roman"/>
          <w:bCs/>
          <w:color w:val="000000"/>
          <w:sz w:val="28"/>
          <w:szCs w:val="28"/>
        </w:rPr>
        <w:t xml:space="preserve">общего дохода из него не вычитаются иные расходы, например связанные с отпуском, оплатой </w:t>
      </w:r>
      <w:r w:rsidRPr="006D6F6F">
        <w:rPr>
          <w:rFonts w:ascii="Times New Roman" w:hAnsi="Times New Roman"/>
          <w:sz w:val="28"/>
          <w:szCs w:val="28"/>
        </w:rPr>
        <w:t>жилищно-коммунальных услуг и т.п.</w:t>
      </w:r>
    </w:p>
    <w:p w14:paraId="2AB5D0B1" w14:textId="77D4506E" w:rsidR="004D5762" w:rsidRPr="006848CC"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Для цели реализации пункта </w:t>
      </w:r>
      <w:r w:rsidR="006D6F6F" w:rsidRPr="006D6F6F">
        <w:rPr>
          <w:rFonts w:ascii="Times New Roman" w:hAnsi="Times New Roman"/>
          <w:sz w:val="28"/>
          <w:szCs w:val="28"/>
        </w:rPr>
        <w:t>82</w:t>
      </w:r>
      <w:r w:rsidRPr="006D6F6F">
        <w:rPr>
          <w:rFonts w:ascii="Times New Roman" w:hAnsi="Times New Roman"/>
          <w:sz w:val="28"/>
          <w:szCs w:val="28"/>
        </w:rPr>
        <w:t xml:space="preserve"> настоящих</w:t>
      </w:r>
      <w:r w:rsidRPr="006848CC">
        <w:rPr>
          <w:rFonts w:ascii="Times New Roman" w:hAnsi="Times New Roman"/>
          <w:sz w:val="28"/>
          <w:szCs w:val="28"/>
        </w:rPr>
        <w:t xml:space="preserve"> Методических рекомендаций при расчете общего дохода служащего (работника) и его супруги (супруга) за три года, предшествующих отчетному, доходы супруги (супруга) служащего (работни</w:t>
      </w:r>
      <w:r w:rsidRPr="00401035">
        <w:rPr>
          <w:rFonts w:ascii="Times New Roman" w:hAnsi="Times New Roman"/>
          <w:sz w:val="28"/>
          <w:szCs w:val="28"/>
        </w:rPr>
        <w:t xml:space="preserve">ка) учитываются только в случае, если они состояли в браке на момент осуществления расходов по сделке (сделкам) и в течение трех лет, предшествующих отчетному периоду. Во всех остальных случаях учитывается только доход </w:t>
      </w:r>
      <w:r w:rsidRPr="006848CC">
        <w:rPr>
          <w:rFonts w:ascii="Times New Roman" w:hAnsi="Times New Roman"/>
          <w:sz w:val="28"/>
          <w:szCs w:val="28"/>
        </w:rPr>
        <w:t>служащего (работника) за три последних года, предшествующих отчетному периоду (аналогично в отношении супруги (супруга).</w:t>
      </w:r>
    </w:p>
    <w:p w14:paraId="1C13EDB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Если супругой (супругом) осуществлены расходы по соответствующей сделке (сделкам) до вступления в брак со служащим (работником), то в рамках декларационной кампании информация о данной сделке (сделках) не подлежит отражению в разделе 2 справки.</w:t>
      </w:r>
    </w:p>
    <w:p w14:paraId="43946AE3" w14:textId="77777777" w:rsidR="004D5762" w:rsidRPr="006848CC" w:rsidRDefault="00CF22F2">
      <w:pPr>
        <w:pStyle w:val="af7"/>
        <w:numPr>
          <w:ilvl w:val="0"/>
          <w:numId w:val="1"/>
        </w:numPr>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 xml:space="preserve">В случае приобретения в общую собственность служащим (работником), его супругой (супругом) и (или) несовершеннолетними детьми соответствующего объекта имущества совместно с иными лицами (на стороне покупателя выступает множественность лиц), то такая сделка, превышающая доход лица и его супруги (супруга) за три последних года, предшествующих отчетному периоду, подлежит отражению в настоящем разделе справки. </w:t>
      </w:r>
    </w:p>
    <w:p w14:paraId="2FD570A4" w14:textId="77777777" w:rsidR="004D5762" w:rsidRPr="006848CC"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В случае если заключаются отдельные сделки по приобретению долей в недвижимости, то учитывается общая стоимость каждой из сделок, совершенных служащим (работником), его супругой (супругом) и (или) несовершеннолетними детьми.</w:t>
      </w:r>
    </w:p>
    <w:p w14:paraId="2A4F05D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14:paraId="349EEC4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w:t>
      </w:r>
      <w:r w:rsidRPr="006848CC">
        <w:rPr>
          <w:rFonts w:ascii="Times New Roman" w:hAnsi="Times New Roman"/>
          <w:b/>
          <w:sz w:val="28"/>
          <w:szCs w:val="28"/>
        </w:rPr>
        <w:t>не заполняется</w:t>
      </w:r>
      <w:r w:rsidRPr="006848CC">
        <w:rPr>
          <w:rFonts w:ascii="Times New Roman" w:hAnsi="Times New Roman"/>
          <w:sz w:val="28"/>
          <w:szCs w:val="28"/>
        </w:rPr>
        <w:t xml:space="preserve"> в следующих случаях:</w:t>
      </w:r>
    </w:p>
    <w:p w14:paraId="4FDB5953"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от 3 декабря 2012 г. № 230-ФЗ "О контроле за соответствием расходов лиц, замещающих государственные должности, и иных лиц их доходам");</w:t>
      </w:r>
    </w:p>
    <w:p w14:paraId="2CFEB6D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земельный участок, другой объект недвижимости, транспортное средство, ценные бумаги (доля участия, пай в уставном (складочном) капитале организации), цифровые финансовые активы, цифровая валюта приобретены в результате совершения безвозмездной сделки (наследование, дарение и др.). При этом такое имущество отражается в соответствующих разделах справки;</w:t>
      </w:r>
    </w:p>
    <w:p w14:paraId="42B85ED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r w:rsidR="00305A10" w:rsidRPr="006848CC">
        <w:rPr>
          <w:rFonts w:ascii="Times New Roman" w:hAnsi="Times New Roman"/>
          <w:sz w:val="28"/>
          <w:szCs w:val="28"/>
        </w:rPr>
        <w:t>осуществлена государственная регистрация права собственности</w:t>
      </w:r>
      <w:r w:rsidR="00305A10" w:rsidRPr="006848CC" w:rsidDel="00305A10">
        <w:rPr>
          <w:rFonts w:ascii="Times New Roman" w:hAnsi="Times New Roman"/>
          <w:sz w:val="28"/>
          <w:szCs w:val="28"/>
        </w:rPr>
        <w:t xml:space="preserve"> </w:t>
      </w:r>
      <w:r w:rsidRPr="006848CC">
        <w:rPr>
          <w:rFonts w:ascii="Times New Roman" w:hAnsi="Times New Roman"/>
          <w:sz w:val="28"/>
          <w:szCs w:val="28"/>
        </w:rPr>
        <w:t>на недвижимое имущество без совершения сделки по приобретению данного имущества (например, возведение жилого дома на земельном участке).</w:t>
      </w:r>
    </w:p>
    <w:p w14:paraId="361A7189" w14:textId="77777777"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При заполнении графы "</w:t>
      </w:r>
      <w:r w:rsidRPr="00401035">
        <w:rPr>
          <w:rFonts w:ascii="Times New Roman" w:hAnsi="Times New Roman"/>
          <w:b/>
          <w:sz w:val="28"/>
          <w:szCs w:val="28"/>
        </w:rPr>
        <w:t>Вид приобретенного имущества</w:t>
      </w:r>
      <w:r w:rsidRPr="006848CC">
        <w:rPr>
          <w:rFonts w:ascii="Times New Roman" w:hAnsi="Times New Roman"/>
          <w:sz w:val="28"/>
          <w:szCs w:val="28"/>
        </w:rPr>
        <w:t xml:space="preserve">" указывается, например, земельный участок 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6848CC">
        <w:rPr>
          <w:rFonts w:ascii="Times New Roman" w:hAnsi="Times New Roman"/>
          <w:bCs/>
          <w:color w:val="000000"/>
          <w:sz w:val="28"/>
          <w:szCs w:val="28"/>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 Для цифровых финансовых активов и цифровых валют – наименование.</w:t>
      </w:r>
    </w:p>
    <w:p w14:paraId="2F82670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графы "</w:t>
      </w:r>
      <w:r w:rsidRPr="006848CC">
        <w:rPr>
          <w:rFonts w:ascii="Times New Roman" w:hAnsi="Times New Roman"/>
          <w:b/>
          <w:sz w:val="28"/>
          <w:szCs w:val="28"/>
        </w:rPr>
        <w:t>Источник получения средств, за счет которых приобретено имущество</w:t>
      </w:r>
      <w:r w:rsidRPr="006848CC">
        <w:rPr>
          <w:rFonts w:ascii="Times New Roman" w:hAnsi="Times New Roman"/>
          <w:sz w:val="28"/>
          <w:szCs w:val="28"/>
        </w:rPr>
        <w:t>"</w:t>
      </w:r>
      <w:r w:rsidRPr="006848CC">
        <w:rPr>
          <w:rFonts w:ascii="Times New Roman" w:hAnsi="Times New Roman"/>
          <w:b/>
          <w:sz w:val="28"/>
          <w:szCs w:val="28"/>
        </w:rPr>
        <w:t xml:space="preserve"> </w:t>
      </w:r>
      <w:r w:rsidRPr="006848CC">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14:paraId="38B7D56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Источниками получения средств, за счет которых приобретено имущество,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14:paraId="7F82CA6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14:paraId="579BA02B" w14:textId="77777777" w:rsidR="004D5762" w:rsidRPr="006848CC" w:rsidRDefault="00CF22F2">
      <w:pPr>
        <w:pStyle w:val="ConsPlusNormal"/>
        <w:numPr>
          <w:ilvl w:val="0"/>
          <w:numId w:val="1"/>
        </w:numPr>
        <w:ind w:left="0" w:firstLine="567"/>
        <w:jc w:val="both"/>
      </w:pPr>
      <w:r w:rsidRPr="006848CC">
        <w:t xml:space="preserve">В графе </w:t>
      </w:r>
      <w:r w:rsidRPr="006848CC">
        <w:rPr>
          <w:b/>
        </w:rPr>
        <w:t xml:space="preserve">"Основания приобретения имущества" </w:t>
      </w:r>
      <w:r w:rsidRPr="006848CC">
        <w:t>указываются регистрационный номер и дата записи в Едином государственном реестре недвижимости (ЕГРН)</w:t>
      </w:r>
      <w:r w:rsidRPr="006848CC">
        <w:rPr>
          <w:bCs/>
        </w:rPr>
        <w:t xml:space="preserve">. Также указываются </w:t>
      </w:r>
      <w:r w:rsidRPr="006848CC">
        <w:t>наименование и реквизиты документа, являющегося основанием для приобретения права собственности на недвижимое имущество (договор купли-продажи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w:t>
      </w:r>
      <w:r w:rsidRPr="00401035">
        <w:t>нием для возникновения права собственности. Копия документа прилагается к справке.</w:t>
      </w:r>
    </w:p>
    <w:p w14:paraId="085C67DE" w14:textId="77777777" w:rsidR="004D5762" w:rsidRPr="006848CC" w:rsidRDefault="00CF22F2">
      <w:pPr>
        <w:pStyle w:val="ConsPlusNormal"/>
        <w:ind w:firstLine="567"/>
        <w:jc w:val="both"/>
      </w:pPr>
      <w:r w:rsidRPr="006848CC">
        <w:t xml:space="preserve">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информационной системы. </w:t>
      </w:r>
    </w:p>
    <w:p w14:paraId="5C0965BF" w14:textId="77777777" w:rsidR="004D5762" w:rsidRPr="006848CC" w:rsidRDefault="00CF22F2">
      <w:pPr>
        <w:pStyle w:val="ConsPlusNormal"/>
        <w:ind w:firstLine="567"/>
        <w:jc w:val="both"/>
      </w:pPr>
      <w:r w:rsidRPr="006848CC">
        <w:t xml:space="preserve">В отношении цифровой валюты в качестве основания приобретения указываются идентификационный номер и дата транзакции и прикладывается выписка о транзакции при ее наличии по применимому праву. </w:t>
      </w:r>
    </w:p>
    <w:p w14:paraId="6F912FC5" w14:textId="77777777" w:rsidR="004D5762" w:rsidRPr="006848CC" w:rsidRDefault="00CF22F2">
      <w:pPr>
        <w:pStyle w:val="ConsPlusNormal"/>
        <w:ind w:firstLine="567"/>
        <w:jc w:val="both"/>
      </w:pPr>
      <w:r w:rsidRPr="006848CC">
        <w:t>В отношении сделок по приобретению цифровых финансовых активов и цифровой валюты к справке прилагаются документы (при их наличии), подтверждающие сумму сделки и (или) содержащие информацию о второй стороне сделки.</w:t>
      </w:r>
    </w:p>
    <w:p w14:paraId="2FE27B2C" w14:textId="77777777" w:rsidR="004D5762" w:rsidRPr="006848CC" w:rsidRDefault="00CF22F2">
      <w:pPr>
        <w:pStyle w:val="ConsPlusNormal"/>
        <w:numPr>
          <w:ilvl w:val="0"/>
          <w:numId w:val="1"/>
        </w:numPr>
        <w:ind w:left="0" w:firstLine="567"/>
        <w:jc w:val="both"/>
      </w:pPr>
      <w:r w:rsidRPr="006848CC">
        <w:rPr>
          <w:b/>
        </w:rPr>
        <w:t>Особенности заполнения раздела "Сведения о расходах"</w:t>
      </w:r>
      <w:r w:rsidRPr="006848CC">
        <w:t>:</w:t>
      </w:r>
    </w:p>
    <w:p w14:paraId="1E9C2253"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1) приобретение недвижимого имущества посредством участия в долевом строительстве.</w:t>
      </w:r>
      <w:r w:rsidRPr="006848CC">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14:paraId="66DD8DB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эскроу, в рассматриваемом разделе отражаются сведения о расходах в случае, если внесенная на счета эскроу в отчетный период сумма превышает общий доход служащего (работника) и его супруги (супруга) за три последних года, предшествующих совершению сделки.</w:t>
      </w:r>
    </w:p>
    <w:p w14:paraId="5C935F5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14:paraId="1CBDFBC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Одновременно при наличии оснований информация об имеющихся на отчетную дату финансовых обязательствах по договору (договорам) долевого строительства подлежит отражению в подразделе 6.2 раздела 6 справки. При этом не имеет значения, оформлялся ли кредитный договор с банком или иной кредитной организацией для оплаты по указанному договору.</w:t>
      </w:r>
    </w:p>
    <w:p w14:paraId="3F70D357" w14:textId="77777777" w:rsidR="004D5762" w:rsidRPr="006848CC" w:rsidRDefault="00CF22F2">
      <w:pPr>
        <w:shd w:val="clear" w:color="auto" w:fill="FFFFFF"/>
        <w:ind w:firstLine="567"/>
        <w:rPr>
          <w:rFonts w:ascii="Times New Roman" w:hAnsi="Times New Roman"/>
          <w:sz w:val="28"/>
          <w:szCs w:val="28"/>
        </w:rPr>
      </w:pPr>
      <w:r w:rsidRPr="006848CC">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(с даты размещения денежных средств на счете эскроу)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раздела 6 справки. После осуществления лицом - участником долевого строительства государственной регистрации права </w:t>
      </w:r>
      <w:r w:rsidRPr="006848CC">
        <w:rPr>
          <w:rFonts w:ascii="Times New Roman" w:hAnsi="Times New Roman"/>
          <w:spacing w:val="2"/>
          <w:sz w:val="28"/>
          <w:szCs w:val="28"/>
        </w:rPr>
        <w:t xml:space="preserve">собственности на недвижимое имущество, приобретенное на основании </w:t>
      </w:r>
      <w:r w:rsidRPr="006848CC">
        <w:rPr>
          <w:rFonts w:ascii="Times New Roman" w:hAnsi="Times New Roman"/>
          <w:spacing w:val="1"/>
          <w:sz w:val="28"/>
          <w:szCs w:val="28"/>
        </w:rPr>
        <w:t xml:space="preserve">договора долевого участия, сведения об этом имуществе подлежат указанию </w:t>
      </w:r>
      <w:r w:rsidRPr="006848CC">
        <w:rPr>
          <w:rFonts w:ascii="Times New Roman" w:hAnsi="Times New Roman"/>
          <w:sz w:val="28"/>
          <w:szCs w:val="28"/>
        </w:rPr>
        <w:t>в подразделе 3.1 раздела 3 справки;</w:t>
      </w:r>
    </w:p>
    <w:p w14:paraId="66688679"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приобретение недвижимого имущества посредством участия в кооперативе.</w:t>
      </w:r>
      <w:r w:rsidRPr="006848CC">
        <w:rPr>
          <w:rFonts w:ascii="Times New Roman" w:hAnsi="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14:paraId="52FBAFF0"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3) приобретение ценных бумаг.</w:t>
      </w:r>
      <w:r w:rsidRPr="006848CC">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14:paraId="1C997E2E"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4) приобретение цифровых финансовых активов и цифровых валют.</w:t>
      </w:r>
      <w:r w:rsidRPr="006848CC">
        <w:rPr>
          <w:rFonts w:ascii="Times New Roman" w:hAnsi="Times New Roman"/>
          <w:sz w:val="28"/>
          <w:szCs w:val="28"/>
        </w:rPr>
        <w:t xml:space="preserve"> Одной (каждой) сделкой купли-продажи цифровых финансовых активов или цифровых валют следует считать действие, в результате которого возникает право собственности на соответствующие цифровые финансовые активы или цифровые валюты, приобретенные в пределах установленного ограничения на сумму совершаемых сделок.</w:t>
      </w:r>
    </w:p>
    <w:p w14:paraId="63B56037" w14:textId="77777777" w:rsidR="00C621E4" w:rsidRPr="006848CC" w:rsidRDefault="00C621E4">
      <w:pPr>
        <w:ind w:firstLine="851"/>
        <w:rPr>
          <w:rFonts w:ascii="Times New Roman" w:hAnsi="Times New Roman"/>
          <w:sz w:val="28"/>
          <w:szCs w:val="28"/>
        </w:rPr>
      </w:pPr>
    </w:p>
    <w:p w14:paraId="23549D37" w14:textId="77777777" w:rsidR="004D5762" w:rsidRPr="006848CC" w:rsidRDefault="00CF22F2">
      <w:pPr>
        <w:ind w:firstLine="0"/>
        <w:jc w:val="center"/>
        <w:rPr>
          <w:rFonts w:ascii="Times New Roman" w:eastAsia="Times New Roman" w:hAnsi="Times New Roman"/>
          <w:b/>
          <w:sz w:val="28"/>
          <w:szCs w:val="28"/>
        </w:rPr>
      </w:pPr>
      <w:r w:rsidRPr="006848CC">
        <w:rPr>
          <w:rFonts w:ascii="Times New Roman" w:eastAsia="Times New Roman" w:hAnsi="Times New Roman"/>
          <w:b/>
          <w:sz w:val="28"/>
          <w:szCs w:val="28"/>
          <w:lang w:eastAsia="ru-RU"/>
        </w:rPr>
        <w:t>РАЗДЕЛ 3. СВЕДЕНИЯ ОБ ИМУЩЕСТВЕ</w:t>
      </w:r>
    </w:p>
    <w:p w14:paraId="001FFE82" w14:textId="77777777" w:rsidR="004D5762" w:rsidRPr="006848CC" w:rsidRDefault="004D5762">
      <w:pPr>
        <w:ind w:firstLine="851"/>
        <w:jc w:val="center"/>
        <w:rPr>
          <w:rFonts w:ascii="Times New Roman" w:eastAsia="Times New Roman" w:hAnsi="Times New Roman"/>
          <w:sz w:val="28"/>
          <w:szCs w:val="28"/>
        </w:rPr>
      </w:pPr>
    </w:p>
    <w:p w14:paraId="66736531" w14:textId="77777777" w:rsidR="004D5762" w:rsidRPr="006848CC" w:rsidRDefault="00CF22F2">
      <w:pPr>
        <w:rPr>
          <w:rFonts w:ascii="Times New Roman" w:eastAsia="Times New Roman" w:hAnsi="Times New Roman"/>
          <w:b/>
          <w:sz w:val="28"/>
          <w:szCs w:val="28"/>
        </w:rPr>
      </w:pPr>
      <w:r w:rsidRPr="006848CC">
        <w:rPr>
          <w:rFonts w:ascii="Times New Roman" w:eastAsia="Times New Roman" w:hAnsi="Times New Roman"/>
          <w:b/>
          <w:sz w:val="28"/>
          <w:szCs w:val="28"/>
          <w:lang w:eastAsia="ru-RU"/>
        </w:rPr>
        <w:t>Подраздел 3.1 Недвижимое имущество</w:t>
      </w:r>
    </w:p>
    <w:p w14:paraId="73FDE9D5" w14:textId="77777777" w:rsidR="004D5762" w:rsidRPr="006848CC" w:rsidRDefault="004D5762">
      <w:pPr>
        <w:pStyle w:val="af7"/>
        <w:ind w:left="567" w:firstLine="0"/>
        <w:rPr>
          <w:rFonts w:ascii="Times New Roman" w:hAnsi="Times New Roman"/>
          <w:sz w:val="28"/>
          <w:szCs w:val="28"/>
        </w:rPr>
      </w:pPr>
    </w:p>
    <w:p w14:paraId="6F00813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Законом к недвижимым вещам может быть отнесено и иное имущество (например – буровые скважины, распределительный газопровод среднего или низкого давления, линии электропередачи, линии связи и др.).</w:t>
      </w:r>
    </w:p>
    <w:p w14:paraId="016A307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его супруге (супругу) и (или) несовершеннолетним детям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14:paraId="61D2071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Также в данном подразделе подлежат отражению объекты недвижимого имущества,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14:paraId="5166F098" w14:textId="5DE6B2E1" w:rsidR="004D5762" w:rsidRPr="006D6F6F" w:rsidRDefault="00CF22F2">
      <w:pPr>
        <w:ind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рекомендуется заблаговременно проверить наличие и </w:t>
      </w:r>
      <w:r w:rsidRPr="006D6F6F">
        <w:rPr>
          <w:rFonts w:ascii="Times New Roman" w:hAnsi="Times New Roman"/>
          <w:sz w:val="28"/>
          <w:szCs w:val="28"/>
        </w:rPr>
        <w:t>достоверность документов о праве собственности и/или выписки из Единого государственного реестра недвижимости (ЕГРН)</w:t>
      </w:r>
      <w:r w:rsidR="000758F2" w:rsidRPr="006D6F6F">
        <w:rPr>
          <w:rFonts w:ascii="Times New Roman" w:hAnsi="Times New Roman"/>
          <w:sz w:val="28"/>
          <w:szCs w:val="28"/>
        </w:rPr>
        <w:t xml:space="preserve"> (за исключением случая, предусмотренного пунктом </w:t>
      </w:r>
      <w:r w:rsidR="008C1F84" w:rsidRPr="006D6F6F">
        <w:rPr>
          <w:rFonts w:ascii="Times New Roman" w:hAnsi="Times New Roman"/>
          <w:sz w:val="28"/>
          <w:szCs w:val="28"/>
        </w:rPr>
        <w:t>11</w:t>
      </w:r>
      <w:r w:rsidR="003574AE">
        <w:rPr>
          <w:rFonts w:ascii="Times New Roman" w:hAnsi="Times New Roman"/>
          <w:sz w:val="28"/>
          <w:szCs w:val="28"/>
        </w:rPr>
        <w:t>6</w:t>
      </w:r>
      <w:r w:rsidR="000758F2" w:rsidRPr="006D6F6F">
        <w:rPr>
          <w:rFonts w:ascii="Times New Roman" w:hAnsi="Times New Roman"/>
          <w:sz w:val="28"/>
          <w:szCs w:val="28"/>
        </w:rPr>
        <w:t xml:space="preserve"> настоящих Методических рекомендаций)</w:t>
      </w:r>
      <w:r w:rsidRPr="006D6F6F">
        <w:rPr>
          <w:rFonts w:ascii="Times New Roman" w:hAnsi="Times New Roman"/>
          <w:sz w:val="28"/>
          <w:szCs w:val="28"/>
        </w:rPr>
        <w:t>.</w:t>
      </w:r>
      <w:r w:rsidR="000758F2" w:rsidRPr="006D6F6F">
        <w:rPr>
          <w:rFonts w:ascii="Times New Roman" w:hAnsi="Times New Roman"/>
          <w:sz w:val="28"/>
          <w:szCs w:val="28"/>
        </w:rPr>
        <w:t xml:space="preserve"> </w:t>
      </w:r>
    </w:p>
    <w:p w14:paraId="7528EA75" w14:textId="77777777"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имущества является государственная регистрация прав на недвижимое имущество (часть 3 статьи 1 Федерального закона от 13 июля 2015 г. № 218-ФЗ "О государственной регистрации недвижимости"). </w:t>
      </w:r>
    </w:p>
    <w:p w14:paraId="3DB77248" w14:textId="3DEE90A3"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В связи с этим сведения об объекте недвижимости указываются в данном подразделе в точном соответствии с информацией об этом объекте, содержащейся в Едином государственном реестре недвижимости (ЕГРН) на отчетную дату</w:t>
      </w:r>
      <w:r w:rsidR="000758F2" w:rsidRPr="006D6F6F">
        <w:rPr>
          <w:rFonts w:ascii="Times New Roman" w:hAnsi="Times New Roman"/>
          <w:sz w:val="28"/>
          <w:szCs w:val="28"/>
        </w:rPr>
        <w:t xml:space="preserve"> (за исключением случая, предусмотренного пунктом </w:t>
      </w:r>
      <w:r w:rsidR="008C1F84" w:rsidRPr="006D6F6F">
        <w:rPr>
          <w:rFonts w:ascii="Times New Roman" w:hAnsi="Times New Roman"/>
          <w:sz w:val="28"/>
          <w:szCs w:val="28"/>
        </w:rPr>
        <w:t>11</w:t>
      </w:r>
      <w:r w:rsidR="003574AE">
        <w:rPr>
          <w:rFonts w:ascii="Times New Roman" w:hAnsi="Times New Roman"/>
          <w:sz w:val="28"/>
          <w:szCs w:val="28"/>
        </w:rPr>
        <w:t>6</w:t>
      </w:r>
      <w:r w:rsidR="000758F2" w:rsidRPr="006D6F6F">
        <w:rPr>
          <w:rFonts w:ascii="Times New Roman" w:hAnsi="Times New Roman"/>
          <w:sz w:val="28"/>
          <w:szCs w:val="28"/>
        </w:rPr>
        <w:t xml:space="preserve"> настоящих Методических рекомендаций)</w:t>
      </w:r>
      <w:r w:rsidRPr="006D6F6F">
        <w:rPr>
          <w:rFonts w:ascii="Times New Roman" w:hAnsi="Times New Roman"/>
          <w:sz w:val="28"/>
          <w:szCs w:val="28"/>
        </w:rPr>
        <w:t>.</w:t>
      </w:r>
    </w:p>
    <w:p w14:paraId="41A7FDA9" w14:textId="77777777" w:rsidR="004D5762" w:rsidRPr="006848CC" w:rsidRDefault="00CF22F2">
      <w:pPr>
        <w:pStyle w:val="af7"/>
        <w:numPr>
          <w:ilvl w:val="0"/>
          <w:numId w:val="1"/>
        </w:numPr>
        <w:ind w:left="0" w:firstLine="709"/>
        <w:outlineLvl w:val="1"/>
        <w:rPr>
          <w:rFonts w:ascii="Times New Roman" w:hAnsi="Times New Roman"/>
          <w:sz w:val="28"/>
          <w:szCs w:val="28"/>
        </w:rPr>
      </w:pPr>
      <w:r w:rsidRPr="006D6F6F">
        <w:rPr>
          <w:rFonts w:ascii="Times New Roman" w:hAnsi="Times New Roman"/>
          <w:sz w:val="28"/>
          <w:szCs w:val="28"/>
        </w:rPr>
        <w:t>В соответствии с пунктом 4 статьи 218</w:t>
      </w:r>
      <w:r w:rsidRPr="00401035">
        <w:rPr>
          <w:rFonts w:ascii="Times New Roman" w:hAnsi="Times New Roman"/>
          <w:sz w:val="28"/>
          <w:szCs w:val="28"/>
        </w:rPr>
        <w:t xml:space="preserve"> Гражданского кодекса Российской Федерации член жилищного, жилищно-строит</w:t>
      </w:r>
      <w:r w:rsidRPr="006848CC">
        <w:rPr>
          <w:rFonts w:ascii="Times New Roman" w:hAnsi="Times New Roman"/>
          <w:sz w:val="28"/>
          <w:szCs w:val="28"/>
        </w:rPr>
        <w:t>ельного, дачного, гаражного или иного потребительского кооператива, другие лица, имеющие право на паенакопления,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 В этой связи в данном подразделе также подлежит отражению информация об указанных объектах до их регистрации в Росреестре, если на отчетную дату у лица, в отношении которого представляется справка, имеется право собственности.</w:t>
      </w:r>
    </w:p>
    <w:p w14:paraId="64BB1D80" w14:textId="77777777" w:rsidR="004D5762" w:rsidRPr="006848CC" w:rsidRDefault="00CF22F2">
      <w:pPr>
        <w:pStyle w:val="af7"/>
        <w:numPr>
          <w:ilvl w:val="0"/>
          <w:numId w:val="1"/>
        </w:numPr>
        <w:ind w:left="0" w:firstLine="567"/>
        <w:outlineLvl w:val="1"/>
        <w:rPr>
          <w:rFonts w:ascii="Times New Roman" w:hAnsi="Times New Roman"/>
          <w:sz w:val="28"/>
          <w:szCs w:val="28"/>
        </w:rPr>
      </w:pPr>
      <w:r w:rsidRPr="006848CC">
        <w:rPr>
          <w:rFonts w:ascii="Times New Roman" w:hAnsi="Times New Roman"/>
          <w:sz w:val="28"/>
          <w:szCs w:val="28"/>
        </w:rPr>
        <w:t>Указанию также подлежит недвижимое имущество, полученное в порядке наследования (принято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14:paraId="7967A0EC" w14:textId="77777777" w:rsidR="004D5762" w:rsidRPr="006848CC" w:rsidRDefault="00CF22F2">
      <w:pPr>
        <w:pStyle w:val="af7"/>
        <w:numPr>
          <w:ilvl w:val="0"/>
          <w:numId w:val="1"/>
        </w:numPr>
        <w:ind w:left="0" w:firstLine="567"/>
        <w:outlineLvl w:val="1"/>
        <w:rPr>
          <w:rFonts w:ascii="Times New Roman" w:hAnsi="Times New Roman"/>
          <w:sz w:val="28"/>
          <w:szCs w:val="28"/>
        </w:rPr>
      </w:pPr>
      <w:r w:rsidRPr="006848CC">
        <w:rPr>
          <w:rStyle w:val="af5"/>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14:paraId="17956D61"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sz w:val="28"/>
          <w:szCs w:val="28"/>
        </w:rPr>
        <w:t xml:space="preserve">Заполнение графы </w:t>
      </w:r>
      <w:r w:rsidRPr="006848CC">
        <w:rPr>
          <w:rFonts w:ascii="Times New Roman" w:hAnsi="Times New Roman"/>
          <w:b/>
          <w:sz w:val="28"/>
          <w:szCs w:val="28"/>
        </w:rPr>
        <w:t xml:space="preserve">"Вид и наименование имущества" </w:t>
      </w:r>
    </w:p>
    <w:p w14:paraId="5A91EE9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указании сведений о </w:t>
      </w:r>
      <w:r w:rsidRPr="006848CC">
        <w:rPr>
          <w:rFonts w:ascii="Times New Roman" w:hAnsi="Times New Roman"/>
          <w:b/>
          <w:sz w:val="28"/>
          <w:szCs w:val="28"/>
        </w:rPr>
        <w:t>земельных участках</w:t>
      </w:r>
      <w:r w:rsidRPr="006848CC">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14:paraId="2B7AF43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1) садовый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6848CC">
        <w:rPr>
          <w:rFonts w:ascii="Times New Roman" w:hAnsi="Times New Roman"/>
          <w:sz w:val="28"/>
          <w:szCs w:val="28"/>
        </w:rPr>
        <w:t>;</w:t>
      </w:r>
    </w:p>
    <w:p w14:paraId="26F7C84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2) огородный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p>
    <w:p w14:paraId="0ACA637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со статьей 2 Федерального закона от 7 июля 2003 г. №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14:paraId="1157B89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 Одновременно не подлежит отражению информация о земельном участке в рамках гаражно-строительного и иных кооперативов в случае отсутствия прав собственности у лица, в отношении которого представляется справка. </w:t>
      </w:r>
    </w:p>
    <w:p w14:paraId="6D51F85C" w14:textId="77777777" w:rsidR="004D5762" w:rsidRPr="006848CC" w:rsidRDefault="00CF22F2">
      <w:pPr>
        <w:pStyle w:val="af7"/>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color w:val="000000"/>
          <w:sz w:val="28"/>
          <w:szCs w:val="28"/>
        </w:rPr>
        <w:t xml:space="preserve">При наличии в собственности </w:t>
      </w:r>
      <w:r w:rsidRPr="006848CC">
        <w:rPr>
          <w:rStyle w:val="af5"/>
          <w:rFonts w:ascii="Times New Roman" w:hAnsi="Times New Roman" w:cs="Times New Roman"/>
          <w:b/>
          <w:color w:val="000000"/>
          <w:sz w:val="28"/>
          <w:szCs w:val="28"/>
        </w:rPr>
        <w:t>жилого или садового дома,</w:t>
      </w:r>
      <w:r w:rsidRPr="006848CC">
        <w:rPr>
          <w:rStyle w:val="af5"/>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14:paraId="7CB1CA65" w14:textId="77777777" w:rsidR="004D5762" w:rsidRPr="006848CC" w:rsidRDefault="00CF22F2">
      <w:pPr>
        <w:pStyle w:val="af7"/>
        <w:numPr>
          <w:ilvl w:val="0"/>
          <w:numId w:val="1"/>
        </w:numPr>
        <w:ind w:left="0" w:firstLine="567"/>
        <w:rPr>
          <w:rFonts w:ascii="Times New Roman" w:hAnsi="Times New Roman"/>
          <w:sz w:val="28"/>
          <w:szCs w:val="28"/>
        </w:rPr>
      </w:pPr>
      <w:r w:rsidRPr="006848CC">
        <w:rPr>
          <w:rStyle w:val="af5"/>
          <w:rFonts w:ascii="Times New Roman" w:hAnsi="Times New Roman" w:cs="Times New Roman"/>
          <w:color w:val="000000"/>
          <w:sz w:val="28"/>
          <w:szCs w:val="28"/>
        </w:rPr>
        <w:t>В строке 4 "</w:t>
      </w:r>
      <w:r w:rsidRPr="006848CC">
        <w:rPr>
          <w:rStyle w:val="af5"/>
          <w:rFonts w:ascii="Times New Roman" w:hAnsi="Times New Roman" w:cs="Times New Roman"/>
          <w:b/>
          <w:color w:val="000000"/>
          <w:sz w:val="28"/>
          <w:szCs w:val="28"/>
        </w:rPr>
        <w:t>Гаражи</w:t>
      </w:r>
      <w:r w:rsidRPr="006848CC">
        <w:rPr>
          <w:rStyle w:val="af5"/>
          <w:rFonts w:ascii="Times New Roman" w:hAnsi="Times New Roman" w:cs="Times New Roman"/>
          <w:color w:val="000000"/>
          <w:sz w:val="28"/>
          <w:szCs w:val="28"/>
        </w:rPr>
        <w:t xml:space="preserve">" указывается информация об </w:t>
      </w:r>
      <w:r w:rsidRPr="006848CC">
        <w:rPr>
          <w:rFonts w:ascii="Times New Roman" w:hAnsi="Times New Roman"/>
          <w:sz w:val="28"/>
          <w:szCs w:val="28"/>
        </w:rPr>
        <w:t>организованных местах хранения автотранспорта - "гараж", "м</w:t>
      </w:r>
      <w:r w:rsidRPr="006848CC">
        <w:rPr>
          <w:rStyle w:val="af5"/>
          <w:rFonts w:ascii="Times New Roman" w:hAnsi="Times New Roman" w:cs="Times New Roman"/>
          <w:color w:val="000000"/>
          <w:sz w:val="28"/>
          <w:szCs w:val="28"/>
        </w:rPr>
        <w:t xml:space="preserve">ашино-место" и другие на основании </w:t>
      </w:r>
      <w:r w:rsidRPr="006848CC">
        <w:rPr>
          <w:rFonts w:ascii="Times New Roman" w:hAnsi="Times New Roman"/>
          <w:sz w:val="28"/>
          <w:szCs w:val="28"/>
        </w:rPr>
        <w:t>свидетельства о регистрации права собственности (иного правоустанавливающего документа).</w:t>
      </w:r>
      <w:r w:rsidRPr="006848CC">
        <w:rPr>
          <w:rStyle w:val="af5"/>
          <w:rFonts w:ascii="Times New Roman" w:hAnsi="Times New Roman" w:cs="Times New Roman"/>
          <w:sz w:val="28"/>
          <w:szCs w:val="28"/>
        </w:rPr>
        <w:t xml:space="preserve"> Земельный участок, на котором расположен гараж, являющийся обособленным строением,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14:paraId="4BAE70F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"Вид собственности"</w:t>
      </w:r>
      <w:r w:rsidRPr="006848CC">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14:paraId="7E30795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14:paraId="24ABCEA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справки 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"Вид собственности"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 </w:t>
      </w:r>
    </w:p>
    <w:p w14:paraId="6E22D00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Местонахождение (адрес)</w:t>
      </w:r>
      <w:r w:rsidRPr="006848CC">
        <w:rPr>
          <w:rFonts w:ascii="Times New Roman" w:hAnsi="Times New Roman"/>
          <w:sz w:val="28"/>
          <w:szCs w:val="28"/>
        </w:rPr>
        <w:t xml:space="preserve"> недвижимого имущества указывается согласно правоустанавливающим документам. При этом указывается:</w:t>
      </w:r>
    </w:p>
    <w:p w14:paraId="489378B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субъект Российской Федерации;</w:t>
      </w:r>
    </w:p>
    <w:p w14:paraId="5C8A7B6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район;</w:t>
      </w:r>
    </w:p>
    <w:p w14:paraId="47AD6C2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город, иной населенный пункт (село, поселок и т.д.);</w:t>
      </w:r>
    </w:p>
    <w:p w14:paraId="631BA59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улица (проспект, переулок и т.д.);</w:t>
      </w:r>
    </w:p>
    <w:p w14:paraId="36AC178D" w14:textId="77777777"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5) номер дома (владения, участка), корпуса (строения), квартиры.</w:t>
      </w:r>
    </w:p>
    <w:p w14:paraId="03104E93" w14:textId="77777777"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Также рекомендуется указывать индекс.</w:t>
      </w:r>
    </w:p>
    <w:p w14:paraId="23A3026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недвижимое имущество находится за рубежом, то указывается:</w:t>
      </w:r>
    </w:p>
    <w:p w14:paraId="3FA0925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наименование государства;</w:t>
      </w:r>
    </w:p>
    <w:p w14:paraId="0E1C2CA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населенный пункт (иная единица административно-территориального деления);</w:t>
      </w:r>
    </w:p>
    <w:p w14:paraId="69E95928" w14:textId="77777777" w:rsidR="004D5762" w:rsidRPr="006848CC" w:rsidRDefault="00CF22F2">
      <w:pPr>
        <w:ind w:firstLine="567"/>
        <w:rPr>
          <w:rFonts w:ascii="Times New Roman" w:hAnsi="Times New Roman"/>
          <w:strike/>
          <w:sz w:val="28"/>
          <w:szCs w:val="28"/>
        </w:rPr>
      </w:pPr>
      <w:r w:rsidRPr="006848CC">
        <w:rPr>
          <w:rFonts w:ascii="Times New Roman" w:hAnsi="Times New Roman"/>
          <w:sz w:val="28"/>
          <w:szCs w:val="28"/>
        </w:rPr>
        <w:t>3) почтовый адрес.</w:t>
      </w:r>
    </w:p>
    <w:p w14:paraId="380E3B9C" w14:textId="77777777"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b/>
          <w:sz w:val="28"/>
          <w:szCs w:val="28"/>
        </w:rPr>
        <w:t xml:space="preserve">Площадь </w:t>
      </w:r>
      <w:r w:rsidRPr="006848CC">
        <w:rPr>
          <w:rFonts w:ascii="Times New Roman" w:hAnsi="Times New Roman"/>
          <w:sz w:val="28"/>
          <w:szCs w:val="28"/>
        </w:rPr>
        <w:t>объекта недвижимого имущества указывается на основании правоустанавливающих документов. Е</w:t>
      </w:r>
      <w:r w:rsidRPr="006848CC">
        <w:rPr>
          <w:rStyle w:val="af5"/>
          <w:rFonts w:ascii="Times New Roman" w:hAnsi="Times New Roman" w:cs="Times New Roman"/>
          <w:color w:val="000000"/>
          <w:sz w:val="28"/>
          <w:szCs w:val="28"/>
        </w:rPr>
        <w:t>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14:paraId="15118E9D" w14:textId="77777777"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справке. Также не подлежит отражению информация об имуществе общего пользования и земельных участках общего назначения, определенных в Федеральном законе от 29 июля 2017 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14:paraId="5D98E6B0"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Основание приобретения и источники средств</w:t>
      </w:r>
    </w:p>
    <w:p w14:paraId="4DD6DCF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квартиры),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 (аналогично в случае ввода объекта в эксплуатацию).</w:t>
      </w:r>
    </w:p>
    <w:p w14:paraId="46E86A5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каждого объекта недвижимого имущества указываются реквизиты (серия, номер и дата выдачи) свидетельства о государственной регистрации права на недвижимое имущество </w:t>
      </w:r>
      <w:r w:rsidRPr="006848CC">
        <w:rPr>
          <w:rFonts w:ascii="Times New Roman" w:hAnsi="Times New Roman"/>
          <w:b/>
          <w:sz w:val="28"/>
          <w:szCs w:val="28"/>
        </w:rPr>
        <w:t>или</w:t>
      </w:r>
      <w:r w:rsidRPr="006848CC">
        <w:rPr>
          <w:rFonts w:ascii="Times New Roman" w:hAnsi="Times New Roman"/>
          <w:sz w:val="28"/>
          <w:szCs w:val="28"/>
        </w:rPr>
        <w:t xml:space="preserve"> номер и дата государственной регистрации права из выписки Единого государственного реестра недвижимости (ЕГРН). Указанные сведения по объекту недвижимости могут быть получены через интернет-сайт Росреестра (</w:t>
      </w:r>
      <w:hyperlink r:id="rId20" w:tooltip="https://lk.rosreestr.ru/eservices/real-estate-objects-online" w:history="1">
        <w:r w:rsidRPr="006848CC">
          <w:rPr>
            <w:rStyle w:val="aff5"/>
            <w:rFonts w:ascii="Times New Roman" w:hAnsi="Times New Roman"/>
            <w:sz w:val="28"/>
            <w:szCs w:val="28"/>
          </w:rPr>
          <w:t>https://lk.rosreestr.ru/eservices/real-estate-objects-online</w:t>
        </w:r>
      </w:hyperlink>
      <w:r w:rsidRPr="006848CC">
        <w:rPr>
          <w:rFonts w:ascii="Times New Roman" w:hAnsi="Times New Roman"/>
          <w:sz w:val="28"/>
          <w:szCs w:val="28"/>
        </w:rPr>
        <w:t>).</w:t>
      </w:r>
    </w:p>
    <w:p w14:paraId="5D45622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14:paraId="49D443D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14:paraId="6F3C8E9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случае если право на недвижимое имущество возникло до вступления в силу Федерального закона от 21 июля 1997 г. № 122-ФЗ "О государственной регистрации прав на недвижимое имущество и сделок с ним", свидетельство о государственной регистрации прав на недвижимое имущество и/или запись в ЕГРН в установленном данным Законом порядке не оформлены, то указываются имеющиеся правоустанавливающие документы, подтверждающие основание приобретения права собственности (например, постановление Исполкома города </w:t>
      </w:r>
      <w:r w:rsidRPr="006848CC">
        <w:rPr>
          <w:rFonts w:ascii="Times New Roman" w:hAnsi="Times New Roman"/>
          <w:sz w:val="28"/>
          <w:szCs w:val="28"/>
          <w:lang w:val="en-US"/>
        </w:rPr>
        <w:t>N</w:t>
      </w:r>
      <w:r w:rsidRPr="006848CC">
        <w:rPr>
          <w:rFonts w:ascii="Times New Roman" w:hAnsi="Times New Roman"/>
          <w:sz w:val="28"/>
          <w:szCs w:val="28"/>
        </w:rPr>
        <w:t xml:space="preserve"> от 15.03.1995 г. № 1-345/95 о передаче недвижимого имущества в собственность и др.).</w:t>
      </w:r>
    </w:p>
    <w:p w14:paraId="013702C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Необходимо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 Запись в ЕГРН № 77:02:0014017:1994-72/004/2022-2 от 27 марта 2022 г.; договор купли-продажи от 19 февраля 2022 г. или иное.</w:t>
      </w:r>
    </w:p>
    <w:p w14:paraId="3671A67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Обязанность сообщать сведения об </w:t>
      </w:r>
      <w:r w:rsidRPr="006848CC">
        <w:rPr>
          <w:rFonts w:ascii="Times New Roman" w:hAnsi="Times New Roman"/>
          <w:b/>
          <w:sz w:val="28"/>
          <w:szCs w:val="28"/>
        </w:rPr>
        <w:t>источнике средств</w:t>
      </w:r>
      <w:r w:rsidRPr="006848CC">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6848CC">
        <w:rPr>
          <w:rFonts w:ascii="Times New Roman" w:hAnsi="Times New Roman"/>
          <w:b/>
          <w:sz w:val="28"/>
          <w:szCs w:val="28"/>
        </w:rPr>
        <w:t>только</w:t>
      </w:r>
      <w:r w:rsidRPr="006848CC">
        <w:rPr>
          <w:rFonts w:ascii="Times New Roman" w:hAnsi="Times New Roman"/>
          <w:sz w:val="28"/>
          <w:szCs w:val="28"/>
        </w:rPr>
        <w:t xml:space="preserve"> на лиц, указанных в части 1 статьи 2 Федерального закона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 </w:t>
      </w:r>
    </w:p>
    <w:p w14:paraId="410C02D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на лиц, замещающих (занимающих):</w:t>
      </w:r>
    </w:p>
    <w:p w14:paraId="04D5CEB9" w14:textId="77777777" w:rsidR="004D5762" w:rsidRPr="006848CC" w:rsidRDefault="00CF22F2">
      <w:pPr>
        <w:pStyle w:val="af7"/>
        <w:ind w:left="0" w:firstLine="567"/>
        <w:rPr>
          <w:rFonts w:ascii="Times New Roman" w:hAnsi="Times New Roman"/>
          <w:sz w:val="28"/>
          <w:szCs w:val="28"/>
        </w:rPr>
      </w:pPr>
      <w:bookmarkStart w:id="1" w:name="Par1"/>
      <w:bookmarkEnd w:id="1"/>
      <w:r w:rsidRPr="006848CC">
        <w:rPr>
          <w:rFonts w:ascii="Times New Roman" w:hAnsi="Times New Roman"/>
          <w:sz w:val="28"/>
          <w:szCs w:val="28"/>
        </w:rPr>
        <w:t>государственные должности Российской Федерации;</w:t>
      </w:r>
    </w:p>
    <w:p w14:paraId="19682FC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первого заместителя и заместителей Генерального прокурора Российской Федерации;</w:t>
      </w:r>
    </w:p>
    <w:p w14:paraId="4CFEA5D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членов Совета директоров Центрального банка Российской Федерации;</w:t>
      </w:r>
    </w:p>
    <w:p w14:paraId="602CDED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государственные должности субъектов Российской Федерации;</w:t>
      </w:r>
    </w:p>
    <w:p w14:paraId="346D4DE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14:paraId="6053279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заместителей руководителей федеральных органов исполнительной власти;</w:t>
      </w:r>
    </w:p>
    <w:p w14:paraId="7122589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14:paraId="4DAD9469" w14:textId="77777777" w:rsidR="004D5762" w:rsidRPr="006848CC" w:rsidRDefault="00CF22F2">
      <w:pPr>
        <w:pStyle w:val="ConsPlusNormal"/>
        <w:ind w:firstLine="567"/>
        <w:jc w:val="both"/>
      </w:pPr>
      <w:bookmarkStart w:id="2" w:name="Par8"/>
      <w:bookmarkEnd w:id="2"/>
      <w:r w:rsidRPr="006848CC">
        <w:t>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14:paraId="17236E38" w14:textId="77777777" w:rsidR="004D5762" w:rsidRPr="006848CC" w:rsidRDefault="00CF22F2">
      <w:pPr>
        <w:pStyle w:val="ConsPlusNormal"/>
        <w:ind w:firstLine="567"/>
        <w:jc w:val="both"/>
      </w:pPr>
      <w:r w:rsidRPr="006848CC">
        <w:t>депутатов представительных органов муниципальных районов, муниципальных округов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14:paraId="4548074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не распространяется);</w:t>
      </w:r>
    </w:p>
    <w:p w14:paraId="774CEE3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14:paraId="5D5B744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иных лиц в случаях, предусмотренных федеральными законами.</w:t>
      </w:r>
    </w:p>
    <w:p w14:paraId="18884F3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6848CC">
        <w:rPr>
          <w:rFonts w:ascii="Times New Roman" w:hAnsi="Times New Roman"/>
          <w:b/>
          <w:sz w:val="28"/>
          <w:szCs w:val="28"/>
        </w:rPr>
        <w:t>исключительно</w:t>
      </w:r>
      <w:r w:rsidRPr="006848CC">
        <w:rPr>
          <w:rFonts w:ascii="Times New Roman" w:hAnsi="Times New Roman"/>
          <w:sz w:val="28"/>
          <w:szCs w:val="28"/>
        </w:rPr>
        <w:t xml:space="preserve"> за пределами территории Российской Федерации.</w:t>
      </w:r>
    </w:p>
    <w:p w14:paraId="4053A3C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14:paraId="63BF0F56" w14:textId="77777777" w:rsidR="004D5762" w:rsidRPr="006848CC" w:rsidRDefault="00CF22F2" w:rsidP="0095434F">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Находящееся в собственности недвижимое имущество, расположенное на территории Донецкой Народной Республики, Луганской Народной Республики, Запорожской области или Херсонской области, указывается в соответствии с документами, являющимися основанием для государственной регистрации прав на недвижимое имущество, подтверждающими возникновение, изменение, ограничение, переход или прекращение прав на такое имущество, обременение такого имущества, выданные соответствующими органами публичной власти с учетом положений федеральных конституционных законов</w:t>
      </w:r>
      <w:r w:rsidR="00EB3A52" w:rsidRPr="006848CC">
        <w:rPr>
          <w:rFonts w:ascii="Times New Roman" w:hAnsi="Times New Roman"/>
          <w:sz w:val="28"/>
          <w:szCs w:val="28"/>
        </w:rPr>
        <w:t xml:space="preserve"> (стат</w:t>
      </w:r>
      <w:r w:rsidR="008B6F9B" w:rsidRPr="006848CC">
        <w:rPr>
          <w:rFonts w:ascii="Times New Roman" w:hAnsi="Times New Roman"/>
          <w:sz w:val="28"/>
          <w:szCs w:val="28"/>
        </w:rPr>
        <w:t>ьи</w:t>
      </w:r>
      <w:r w:rsidR="00EB3A52" w:rsidRPr="006848CC">
        <w:rPr>
          <w:rFonts w:ascii="Times New Roman" w:hAnsi="Times New Roman"/>
          <w:sz w:val="28"/>
          <w:szCs w:val="28"/>
        </w:rPr>
        <w:t xml:space="preserve"> 12 федеральных конституционных законов от 4 октября 2022 г. №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 7-ФКЗ "О 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 8-ФКЗ "О принятии в Российскую Федерацию Херсонской области и образовании в составе Российской Федерации нового субъекта - Херсонской области")</w:t>
      </w:r>
      <w:r w:rsidRPr="006848CC">
        <w:rPr>
          <w:rFonts w:ascii="Times New Roman" w:hAnsi="Times New Roman"/>
          <w:sz w:val="28"/>
          <w:szCs w:val="28"/>
        </w:rPr>
        <w:t>.</w:t>
      </w:r>
    </w:p>
    <w:p w14:paraId="33BC54B9"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3.2. Транспортные средства</w:t>
      </w:r>
    </w:p>
    <w:p w14:paraId="5B0B080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6848CC">
        <w:rPr>
          <w:rFonts w:ascii="Times New Roman" w:hAnsi="Times New Roman"/>
          <w:sz w:val="28"/>
          <w:szCs w:val="28"/>
        </w:rPr>
        <w:t>переданные в пользование по доверенности,</w:t>
      </w:r>
      <w:r w:rsidRPr="006848CC">
        <w:rPr>
          <w:rFonts w:ascii="Times New Roman" w:hAnsi="Times New Roman"/>
          <w:color w:val="000000"/>
          <w:sz w:val="28"/>
          <w:szCs w:val="28"/>
        </w:rPr>
        <w:t xml:space="preserve"> находящиеся в угоне, в залоге у банка, полностью негодные к </w:t>
      </w:r>
      <w:r w:rsidRPr="006848CC">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его супруга (супруг), несовершеннолетний ребенок, также подлежат указанию в справке. </w:t>
      </w:r>
    </w:p>
    <w:p w14:paraId="514112E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Также в данном подразделе подлежат отражению транспортные средства,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14:paraId="487EC72A" w14:textId="77777777" w:rsidR="004D5762" w:rsidRPr="006848CC" w:rsidRDefault="00CF22F2">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 6 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 утвержденных постановлением Правительства Российской Федерации от 21 декабря 2019 г. № 1764).</w:t>
      </w:r>
    </w:p>
    <w:p w14:paraId="42AB664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транспортное средство по состоянию на отчетную дату находилось в собственности служащего (работника), его супруги (супруга), несовершеннолетнего ребенка,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"трейд-ин".</w:t>
      </w:r>
    </w:p>
    <w:p w14:paraId="447FB1B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Регистрация транспортных средств носит учетный характер и не служит основанием для возникновения (прекращения) на них права собственности (см. Определение Судебной коллегии по гражданским делам Верховного Суда Российской Федерации от 16 апреля 2019 г. № 18-КГ19-9). Таким образом, в случае, например, если служащий до 31 декабря 2022 года включительно продал легковой автомобиль, а новый собственник зарегистрировал такое транспортное средство только в январе 2023 года, то данный объект не подлежит отражению в подразделе 3.2 раздела 3 справки служащего. </w:t>
      </w:r>
      <w:r w:rsidRPr="006848CC">
        <w:rPr>
          <w:rFonts w:ascii="Times New Roman" w:hAnsi="Times New Roman"/>
          <w:color w:val="000000"/>
          <w:sz w:val="28"/>
          <w:szCs w:val="28"/>
        </w:rPr>
        <w:t>При заполнении графы</w:t>
      </w:r>
      <w:r w:rsidRPr="006848CC">
        <w:rPr>
          <w:rFonts w:ascii="Times New Roman" w:hAnsi="Times New Roman"/>
          <w:b/>
          <w:color w:val="000000"/>
          <w:sz w:val="28"/>
          <w:szCs w:val="28"/>
        </w:rPr>
        <w:t xml:space="preserve"> "Место регистрации" </w:t>
      </w:r>
      <w:r w:rsidRPr="006848CC">
        <w:rPr>
          <w:rFonts w:ascii="Times New Roman" w:hAnsi="Times New Roman"/>
          <w:color w:val="000000"/>
          <w:sz w:val="28"/>
          <w:szCs w:val="28"/>
        </w:rPr>
        <w:t xml:space="preserve">указывается наименование органа внутренних дел, осуществившего </w:t>
      </w:r>
      <w:r w:rsidRPr="006848CC">
        <w:rPr>
          <w:rFonts w:ascii="Times New Roman" w:hAnsi="Times New Roman"/>
          <w:sz w:val="28"/>
          <w:szCs w:val="28"/>
        </w:rPr>
        <w:t xml:space="preserve">регистрационный учет транспортного средства, например </w:t>
      </w:r>
      <w:hyperlink r:id="rId21" w:tooltip="https://www.gibdd.ru/r/77/contacts/div1145039/" w:history="1">
        <w:r w:rsidRPr="006848CC">
          <w:rPr>
            <w:rFonts w:ascii="Times New Roman" w:eastAsia="Times New Roman" w:hAnsi="Times New Roman"/>
            <w:bCs/>
            <w:sz w:val="28"/>
            <w:szCs w:val="28"/>
            <w:lang w:eastAsia="ru-RU"/>
          </w:rPr>
          <w:t>МО ГИБДД ТНРЭР № 2 ГУ МВД России по г. Москве</w:t>
        </w:r>
      </w:hyperlink>
      <w:r w:rsidRPr="006848CC">
        <w:rPr>
          <w:rFonts w:ascii="Times New Roman" w:eastAsia="Times New Roman" w:hAnsi="Times New Roman"/>
          <w:sz w:val="28"/>
          <w:szCs w:val="28"/>
          <w:lang w:eastAsia="ru-RU"/>
        </w:rPr>
        <w:t xml:space="preserve">, </w:t>
      </w:r>
      <w:hyperlink r:id="rId22" w:tooltip="https://www.gibdd.ru/r/66/contacts/div1165058/" w:history="1">
        <w:r w:rsidRPr="006848CC">
          <w:rPr>
            <w:rFonts w:ascii="Times New Roman" w:eastAsia="Times New Roman" w:hAnsi="Times New Roman"/>
            <w:bCs/>
            <w:sz w:val="28"/>
            <w:szCs w:val="28"/>
            <w:lang w:eastAsia="ru-RU"/>
          </w:rPr>
          <w:t>ОГИБДД ММО МВД России "Шалинский</w:t>
        </w:r>
      </w:hyperlink>
      <w:r w:rsidRPr="006848CC">
        <w:rPr>
          <w:rFonts w:ascii="Times New Roman" w:eastAsia="Times New Roman" w:hAnsi="Times New Roman"/>
          <w:sz w:val="28"/>
          <w:szCs w:val="28"/>
          <w:lang w:eastAsia="ru-RU"/>
        </w:rPr>
        <w:t xml:space="preserve">", </w:t>
      </w:r>
      <w:hyperlink r:id="rId23" w:tooltip="https://www.gibdd.ru/r/66/contacts/div1165043/" w:history="1">
        <w:r w:rsidRPr="006848CC">
          <w:rPr>
            <w:rFonts w:ascii="Times New Roman" w:eastAsia="Times New Roman" w:hAnsi="Times New Roman"/>
            <w:bCs/>
            <w:sz w:val="28"/>
            <w:szCs w:val="28"/>
            <w:lang w:eastAsia="ru-RU"/>
          </w:rPr>
          <w:t>ОГИБДД ММО МВД России по Новолялинскому району</w:t>
        </w:r>
      </w:hyperlink>
      <w:r w:rsidRPr="006848CC">
        <w:rPr>
          <w:rFonts w:ascii="Times New Roman" w:eastAsia="Times New Roman" w:hAnsi="Times New Roman"/>
          <w:sz w:val="28"/>
          <w:szCs w:val="28"/>
          <w:lang w:eastAsia="ru-RU"/>
        </w:rPr>
        <w:t xml:space="preserve">, </w:t>
      </w:r>
      <w:r w:rsidRPr="006848CC">
        <w:rPr>
          <w:rFonts w:ascii="Times New Roman" w:hAnsi="Times New Roman"/>
          <w:sz w:val="28"/>
          <w:szCs w:val="28"/>
        </w:rPr>
        <w:t>3 отд. МОТОТРЭР ГИБДД УВД по ЦАО г. Москвы</w:t>
      </w:r>
      <w:r w:rsidRPr="006848CC">
        <w:rPr>
          <w:rFonts w:ascii="Times New Roman" w:eastAsia="Times New Roman" w:hAnsi="Times New Roman"/>
          <w:sz w:val="28"/>
          <w:szCs w:val="28"/>
          <w:lang w:eastAsia="ru-RU"/>
        </w:rPr>
        <w:t xml:space="preserve"> и т.д. Указанные данные заполняются </w:t>
      </w:r>
      <w:r w:rsidRPr="006848CC">
        <w:rPr>
          <w:rFonts w:ascii="Times New Roman" w:hAnsi="Times New Roman"/>
          <w:color w:val="000000"/>
          <w:sz w:val="28"/>
          <w:szCs w:val="28"/>
        </w:rPr>
        <w:t>согласно официальным документам (например,</w:t>
      </w:r>
      <w:r w:rsidRPr="006848CC">
        <w:rPr>
          <w:rFonts w:ascii="Times New Roman" w:eastAsia="Times New Roman" w:hAnsi="Times New Roman"/>
          <w:sz w:val="28"/>
          <w:szCs w:val="28"/>
          <w:lang w:eastAsia="ru-RU"/>
        </w:rPr>
        <w:t xml:space="preserve"> </w:t>
      </w:r>
      <w:r w:rsidRPr="006848CC">
        <w:rPr>
          <w:rFonts w:ascii="Times New Roman" w:hAnsi="Times New Roman"/>
          <w:color w:val="000000"/>
          <w:sz w:val="28"/>
          <w:szCs w:val="28"/>
        </w:rPr>
        <w:t xml:space="preserve">согласно </w:t>
      </w:r>
      <w:r w:rsidRPr="006848CC">
        <w:rPr>
          <w:rFonts w:ascii="Times New Roman" w:hAnsi="Times New Roman"/>
          <w:sz w:val="28"/>
          <w:szCs w:val="28"/>
        </w:rPr>
        <w:t>паспорту транспортного средства).</w:t>
      </w:r>
    </w:p>
    <w:p w14:paraId="71D0D5D3"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допускается указание кода подразделения ГИБДД в соответствии со свидетельством о регистрации транспортного средства.</w:t>
      </w:r>
    </w:p>
    <w:p w14:paraId="73A7E98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случае отсутствия регистрации допускается указать "Отсутствует". </w:t>
      </w:r>
    </w:p>
    <w:p w14:paraId="0BB6ACD9"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Аналогичным подходом необходимо руководствоваться при указании в данном подразделе водного, воздушного транспорта.</w:t>
      </w:r>
    </w:p>
    <w:p w14:paraId="7A11BB59"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строке 7 "Иные транспортные средства" подлежат указанию, в частности, прицепы, зарегистрированные в установленном порядке.</w:t>
      </w:r>
    </w:p>
    <w:p w14:paraId="154D403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Подвесной лодочный мотор не является ни объектом недвижимого имущества, ни транспортным средством и в этой связи не подлежит отражению в справке.</w:t>
      </w:r>
    </w:p>
    <w:p w14:paraId="4FA5539F"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3.3. Цифровые финансовые активы, цифровые права, включающие одновременно цифровые финансовые активы и иные цифровые права</w:t>
      </w:r>
    </w:p>
    <w:p w14:paraId="1485EC35" w14:textId="77777777" w:rsidR="006E792F" w:rsidRPr="006848CC" w:rsidRDefault="006E792F" w:rsidP="006E792F">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соответствии со статьей 141.1 Гражданского кодекса Российской Федерации цифровыми правами признаются названные в таком качестве в законе обязательственные и иные права, содержание и условия осуществления которых определяются в соответствии с правилами информационной системы, отвечающей установленным законом признакам. Осуществление, распоряжение, в том числе передача, залог, обременение цифрового права другими способами или ограничение распоряжения цифровым правом возможны только в информационной системе без обращения к третьему лицу.</w:t>
      </w:r>
    </w:p>
    <w:p w14:paraId="70C360E0" w14:textId="77777777" w:rsidR="004D5762" w:rsidRPr="006848CC" w:rsidRDefault="00CF22F2" w:rsidP="006E792F">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w:t>
      </w:r>
      <w:r w:rsidRPr="00401035">
        <w:rPr>
          <w:rStyle w:val="af5"/>
          <w:rFonts w:ascii="Times New Roman" w:hAnsi="Times New Roman" w:cs="Times New Roman"/>
          <w:sz w:val="28"/>
          <w:szCs w:val="28"/>
          <w:shd w:val="clear" w:color="auto" w:fill="auto"/>
        </w:rPr>
        <w:t>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w:t>
      </w:r>
      <w:r w:rsidRPr="006848CC">
        <w:rPr>
          <w:rStyle w:val="af5"/>
          <w:rFonts w:ascii="Times New Roman" w:hAnsi="Times New Roman" w:cs="Times New Roman"/>
          <w:sz w:val="28"/>
          <w:szCs w:val="28"/>
          <w:shd w:val="clear" w:color="auto" w:fill="auto"/>
        </w:rPr>
        <w:t xml:space="preserve"> ценных бумаг, которые предусмотрены решением о выпуске цифровых финансовых активов в порядке, установленном указанным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w:t>
      </w:r>
      <w:r w:rsidR="006E792F" w:rsidRPr="006848CC">
        <w:rPr>
          <w:rStyle w:val="af5"/>
          <w:rFonts w:ascii="Times New Roman" w:hAnsi="Times New Roman" w:cs="Times New Roman"/>
          <w:sz w:val="28"/>
          <w:szCs w:val="28"/>
          <w:shd w:val="clear" w:color="auto" w:fill="auto"/>
        </w:rPr>
        <w:t>, в том числе цифровые финансовые активы, выпущенные в информационных системах, организованных в соответствии с иностранным правом</w:t>
      </w:r>
      <w:r w:rsidRPr="006848CC">
        <w:rPr>
          <w:rStyle w:val="af5"/>
          <w:rFonts w:ascii="Times New Roman" w:hAnsi="Times New Roman" w:cs="Times New Roman"/>
          <w:sz w:val="28"/>
          <w:szCs w:val="28"/>
          <w:shd w:val="clear" w:color="auto" w:fill="auto"/>
        </w:rPr>
        <w:t>.</w:t>
      </w:r>
    </w:p>
    <w:p w14:paraId="1268775A" w14:textId="77777777" w:rsidR="004D5762" w:rsidRPr="006848CC" w:rsidRDefault="00CF22F2" w:rsidP="006E792F">
      <w:pPr>
        <w:widowControl w:val="0"/>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14:paraId="4CB7627B" w14:textId="77777777"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Наименование цифрового финансового актива или цифрового права</w:t>
      </w:r>
      <w:r w:rsidRPr="00401035">
        <w:rPr>
          <w:rStyle w:val="af5"/>
          <w:rFonts w:ascii="Times New Roman" w:hAnsi="Times New Roman" w:cs="Times New Roman"/>
          <w:sz w:val="28"/>
          <w:szCs w:val="28"/>
          <w:shd w:val="clear" w:color="auto" w:fill="auto"/>
        </w:rPr>
        <w:t xml:space="preserve">" указываются наименование цифрового финансового актива (если его нельзя определить, указываются вид и объем </w:t>
      </w:r>
      <w:r w:rsidRPr="006848CC">
        <w:rPr>
          <w:rStyle w:val="af5"/>
          <w:rFonts w:ascii="Times New Roman" w:hAnsi="Times New Roman" w:cs="Times New Roman"/>
          <w:sz w:val="28"/>
          <w:szCs w:val="28"/>
          <w:shd w:val="clear" w:color="auto" w:fill="auto"/>
        </w:rPr>
        <w:t>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3249D7A9" w14:textId="77777777" w:rsidR="004D5762" w:rsidRPr="006848CC" w:rsidRDefault="00CF22F2" w:rsidP="002937E4">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Дата приобретения</w:t>
      </w:r>
      <w:r w:rsidRPr="006848CC">
        <w:rPr>
          <w:rStyle w:val="af5"/>
          <w:rFonts w:ascii="Times New Roman" w:hAnsi="Times New Roman" w:cs="Times New Roman"/>
          <w:sz w:val="28"/>
          <w:szCs w:val="28"/>
          <w:shd w:val="clear" w:color="auto" w:fill="auto"/>
        </w:rPr>
        <w:t>" указывается дата приобретения цифрового финансового актива</w:t>
      </w:r>
      <w:r w:rsidR="00C15E51" w:rsidRPr="006848CC">
        <w:rPr>
          <w:rFonts w:ascii="Times New Roman" w:hAnsi="Times New Roman"/>
          <w:sz w:val="28"/>
          <w:szCs w:val="28"/>
        </w:rPr>
        <w:t>, цифрового права, включающего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w:t>
      </w:r>
      <w:r w:rsidR="0013392F">
        <w:rPr>
          <w:rStyle w:val="af5"/>
          <w:rFonts w:ascii="Times New Roman" w:hAnsi="Times New Roman" w:cs="Times New Roman"/>
          <w:sz w:val="28"/>
          <w:szCs w:val="28"/>
          <w:shd w:val="clear" w:color="auto" w:fill="auto"/>
        </w:rPr>
        <w:t xml:space="preserve"> иного</w:t>
      </w:r>
      <w:r w:rsidRPr="006848CC">
        <w:rPr>
          <w:rStyle w:val="af5"/>
          <w:rFonts w:ascii="Times New Roman" w:hAnsi="Times New Roman" w:cs="Times New Roman"/>
          <w:sz w:val="28"/>
          <w:szCs w:val="28"/>
          <w:shd w:val="clear" w:color="auto" w:fill="auto"/>
        </w:rPr>
        <w:t xml:space="preserve"> цифрового права.</w:t>
      </w:r>
    </w:p>
    <w:p w14:paraId="55E3331A" w14:textId="77777777" w:rsidR="004D5762" w:rsidRPr="00401035" w:rsidRDefault="00CF22F2" w:rsidP="002937E4">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 графе "</w:t>
      </w:r>
      <w:r w:rsidRPr="00401035">
        <w:rPr>
          <w:rStyle w:val="af5"/>
          <w:rFonts w:ascii="Times New Roman" w:hAnsi="Times New Roman" w:cs="Times New Roman"/>
          <w:b/>
          <w:sz w:val="28"/>
          <w:szCs w:val="28"/>
          <w:shd w:val="clear" w:color="auto" w:fill="auto"/>
        </w:rPr>
        <w:t>Общее количество</w:t>
      </w:r>
      <w:r w:rsidRPr="006848CC">
        <w:rPr>
          <w:rStyle w:val="af5"/>
          <w:rFonts w:ascii="Times New Roman" w:hAnsi="Times New Roman" w:cs="Times New Roman"/>
          <w:sz w:val="28"/>
          <w:szCs w:val="28"/>
          <w:shd w:val="clear" w:color="auto" w:fill="auto"/>
        </w:rPr>
        <w:t>" указывается общее количество приобретенных цифровых финансовых активов</w:t>
      </w:r>
      <w:r w:rsidR="00C15E51" w:rsidRPr="006848CC">
        <w:rPr>
          <w:rFonts w:ascii="Times New Roman" w:hAnsi="Times New Roman"/>
          <w:sz w:val="28"/>
          <w:szCs w:val="28"/>
        </w:rPr>
        <w:t>, цифровых прав, включающих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 цифровых прав.</w:t>
      </w:r>
    </w:p>
    <w:p w14:paraId="082C5BF1" w14:textId="77777777" w:rsidR="004D5762" w:rsidRPr="006848CC" w:rsidRDefault="00CF22F2"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Сведения об операторе информационной системы, в которой осуществляется выпуск цифровых финансовых активов</w:t>
      </w:r>
      <w:r w:rsidRPr="006848CC">
        <w:rPr>
          <w:rStyle w:val="af5"/>
          <w:rFonts w:ascii="Times New Roman" w:hAnsi="Times New Roman" w:cs="Times New Roman"/>
          <w:sz w:val="28"/>
          <w:szCs w:val="28"/>
          <w:shd w:val="clear" w:color="auto" w:fill="auto"/>
        </w:rPr>
        <w:t>"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
    <w:p w14:paraId="28CFEAD1" w14:textId="7E059B25" w:rsidR="004D5762" w:rsidRDefault="00CF22F2" w:rsidP="00C15E51">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Реестр российских операторов информационных систем</w:t>
      </w:r>
      <w:r w:rsidR="00C15E51" w:rsidRPr="006848CC">
        <w:rPr>
          <w:rStyle w:val="af5"/>
          <w:rFonts w:ascii="Times New Roman" w:hAnsi="Times New Roman" w:cs="Times New Roman"/>
          <w:sz w:val="28"/>
          <w:szCs w:val="28"/>
          <w:shd w:val="clear" w:color="auto" w:fill="auto"/>
        </w:rPr>
        <w:t>, в которых осуществляется выпуск цифровых финансовых активов,</w:t>
      </w:r>
      <w:r w:rsidRPr="006848CC">
        <w:rPr>
          <w:rStyle w:val="af5"/>
          <w:rFonts w:ascii="Times New Roman" w:hAnsi="Times New Roman" w:cs="Times New Roman"/>
          <w:sz w:val="28"/>
          <w:szCs w:val="28"/>
          <w:shd w:val="clear" w:color="auto" w:fill="auto"/>
        </w:rPr>
        <w:t xml:space="preserve"> размещен на официальном сайте Банка России по ссылке: </w:t>
      </w:r>
      <w:hyperlink r:id="rId24" w:history="1">
        <w:r w:rsidR="00C621E4" w:rsidRPr="000D1390">
          <w:rPr>
            <w:rStyle w:val="aff5"/>
            <w:rFonts w:ascii="Times New Roman" w:hAnsi="Times New Roman"/>
            <w:sz w:val="28"/>
            <w:szCs w:val="28"/>
          </w:rPr>
          <w:t>https://cbr.ru/vfs/registers/infr/list_OIS.xlsx</w:t>
        </w:r>
      </w:hyperlink>
      <w:r w:rsidRPr="006848CC">
        <w:rPr>
          <w:rStyle w:val="af5"/>
          <w:rFonts w:ascii="Times New Roman" w:hAnsi="Times New Roman" w:cs="Times New Roman"/>
          <w:sz w:val="28"/>
          <w:szCs w:val="28"/>
          <w:shd w:val="clear" w:color="auto" w:fill="auto"/>
        </w:rPr>
        <w:t>.</w:t>
      </w:r>
    </w:p>
    <w:p w14:paraId="40390F59" w14:textId="77777777" w:rsidR="00C621E4" w:rsidRPr="00401035" w:rsidRDefault="00C621E4" w:rsidP="00C621E4">
      <w:pPr>
        <w:pStyle w:val="af7"/>
        <w:widowControl w:val="0"/>
        <w:ind w:left="567" w:firstLine="0"/>
        <w:rPr>
          <w:rStyle w:val="af5"/>
          <w:rFonts w:ascii="Times New Roman" w:hAnsi="Times New Roman" w:cs="Times New Roman"/>
          <w:sz w:val="28"/>
          <w:szCs w:val="28"/>
          <w:shd w:val="clear" w:color="auto" w:fill="auto"/>
        </w:rPr>
      </w:pPr>
    </w:p>
    <w:p w14:paraId="4B702B97" w14:textId="77777777" w:rsidR="004D5762" w:rsidRPr="006848CC" w:rsidRDefault="00CF22F2" w:rsidP="00C15E51">
      <w:pPr>
        <w:ind w:firstLine="567"/>
        <w:rPr>
          <w:rFonts w:ascii="Times New Roman" w:hAnsi="Times New Roman"/>
          <w:sz w:val="28"/>
          <w:szCs w:val="28"/>
        </w:rPr>
      </w:pPr>
      <w:r w:rsidRPr="006848CC">
        <w:rPr>
          <w:rFonts w:ascii="Times New Roman" w:hAnsi="Times New Roman"/>
          <w:b/>
          <w:sz w:val="28"/>
          <w:szCs w:val="28"/>
        </w:rPr>
        <w:t>Подраздел 3.4. Утилитарные цифровые права</w:t>
      </w:r>
    </w:p>
    <w:p w14:paraId="29452DA1" w14:textId="77777777" w:rsidR="004D5762" w:rsidRPr="006848CC" w:rsidRDefault="00DA501E"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Частью 1</w:t>
      </w:r>
      <w:r w:rsidR="00CF22F2" w:rsidRPr="006848CC">
        <w:rPr>
          <w:rStyle w:val="af5"/>
          <w:rFonts w:ascii="Times New Roman" w:hAnsi="Times New Roman" w:cs="Times New Roman"/>
          <w:sz w:val="28"/>
          <w:szCs w:val="28"/>
          <w:shd w:val="clear" w:color="auto" w:fill="auto"/>
        </w:rPr>
        <w:t xml:space="preserve"> стать</w:t>
      </w:r>
      <w:r w:rsidRPr="006848CC">
        <w:rPr>
          <w:rStyle w:val="af5"/>
          <w:rFonts w:ascii="Times New Roman" w:hAnsi="Times New Roman" w:cs="Times New Roman"/>
          <w:sz w:val="28"/>
          <w:szCs w:val="28"/>
          <w:shd w:val="clear" w:color="auto" w:fill="auto"/>
        </w:rPr>
        <w:t>и</w:t>
      </w:r>
      <w:r w:rsidR="00CF22F2" w:rsidRPr="006848CC">
        <w:rPr>
          <w:rStyle w:val="af5"/>
          <w:rFonts w:ascii="Times New Roman" w:hAnsi="Times New Roman" w:cs="Times New Roman"/>
          <w:sz w:val="28"/>
          <w:szCs w:val="28"/>
          <w:shd w:val="clear" w:color="auto" w:fill="auto"/>
        </w:rPr>
        <w:t xml:space="preserve"> 8 Федерального закона от 2 августа 2019 г. № 259-ФЗ "О привлечении инвестиц</w:t>
      </w:r>
      <w:r w:rsidR="00CF22F2" w:rsidRPr="00401035">
        <w:rPr>
          <w:rStyle w:val="af5"/>
          <w:rFonts w:ascii="Times New Roman" w:hAnsi="Times New Roman" w:cs="Times New Roman"/>
          <w:sz w:val="28"/>
          <w:szCs w:val="28"/>
          <w:shd w:val="clear" w:color="auto" w:fill="auto"/>
        </w:rPr>
        <w:t xml:space="preserve">ий с использованием инвестиционных платформ и о внесении изменений в отдельные законодательные акты Российской Федерации" </w:t>
      </w:r>
      <w:r w:rsidRPr="006848CC">
        <w:rPr>
          <w:rStyle w:val="af5"/>
          <w:rFonts w:ascii="Times New Roman" w:hAnsi="Times New Roman" w:cs="Times New Roman"/>
          <w:sz w:val="28"/>
          <w:szCs w:val="28"/>
          <w:shd w:val="clear" w:color="auto" w:fill="auto"/>
        </w:rPr>
        <w:t>предусмотрено, что в инвестиционной платформе, отвечающей признакам, предусмотренным частью 5 статьи 11 указанного Федерального закона, могут приобретаться, отчуждаться и осуществляться следующие цифровые права (</w:t>
      </w:r>
      <w:r w:rsidR="00CF22F2" w:rsidRPr="006848CC">
        <w:rPr>
          <w:rStyle w:val="af5"/>
          <w:rFonts w:ascii="Times New Roman" w:hAnsi="Times New Roman" w:cs="Times New Roman"/>
          <w:sz w:val="28"/>
          <w:szCs w:val="28"/>
          <w:shd w:val="clear" w:color="auto" w:fill="auto"/>
        </w:rPr>
        <w:t>утилитарные цифровые права</w:t>
      </w:r>
      <w:r w:rsidRPr="006848CC">
        <w:rPr>
          <w:rStyle w:val="af5"/>
          <w:rFonts w:ascii="Times New Roman" w:hAnsi="Times New Roman" w:cs="Times New Roman"/>
          <w:sz w:val="28"/>
          <w:szCs w:val="28"/>
          <w:shd w:val="clear" w:color="auto" w:fill="auto"/>
        </w:rPr>
        <w:t>)</w:t>
      </w:r>
      <w:r w:rsidR="00CF22F2" w:rsidRPr="006848CC">
        <w:rPr>
          <w:rStyle w:val="af5"/>
          <w:rFonts w:ascii="Times New Roman" w:hAnsi="Times New Roman" w:cs="Times New Roman"/>
          <w:sz w:val="28"/>
          <w:szCs w:val="28"/>
          <w:shd w:val="clear" w:color="auto" w:fill="auto"/>
        </w:rPr>
        <w:t xml:space="preserve">: </w:t>
      </w:r>
    </w:p>
    <w:p w14:paraId="5DF430EF" w14:textId="77777777"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1) право требовать передачи вещи (вещей)</w:t>
      </w:r>
      <w:r w:rsidR="00772F94" w:rsidRPr="006848CC">
        <w:rPr>
          <w:rStyle w:val="af5"/>
          <w:rFonts w:ascii="Times New Roman" w:hAnsi="Times New Roman" w:cs="Times New Roman"/>
          <w:sz w:val="28"/>
          <w:szCs w:val="28"/>
          <w:shd w:val="clear" w:color="auto" w:fill="auto"/>
        </w:rPr>
        <w:t xml:space="preserve"> (например, право требования золота в слитках при инвестировании в добычу золота)</w:t>
      </w:r>
      <w:r w:rsidRPr="006848CC">
        <w:rPr>
          <w:rStyle w:val="af5"/>
          <w:rFonts w:ascii="Times New Roman" w:hAnsi="Times New Roman" w:cs="Times New Roman"/>
          <w:sz w:val="28"/>
          <w:szCs w:val="28"/>
          <w:shd w:val="clear" w:color="auto" w:fill="auto"/>
        </w:rPr>
        <w:t xml:space="preserve">; </w:t>
      </w:r>
    </w:p>
    <w:p w14:paraId="7C062A8B" w14:textId="77777777"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2)</w:t>
      </w:r>
      <w:r w:rsidRPr="006848CC">
        <w:rPr>
          <w:rStyle w:val="af5"/>
          <w:rFonts w:ascii="Times New Roman" w:hAnsi="Times New Roman" w:cs="Times New Roman"/>
          <w:sz w:val="28"/>
          <w:szCs w:val="28"/>
          <w:shd w:val="clear" w:color="auto" w:fill="auto"/>
        </w:rPr>
        <w:t>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w:t>
      </w:r>
      <w:r w:rsidR="00772F94" w:rsidRPr="006848CC">
        <w:rPr>
          <w:rStyle w:val="af5"/>
          <w:rFonts w:ascii="Times New Roman" w:hAnsi="Times New Roman" w:cs="Times New Roman"/>
          <w:sz w:val="28"/>
          <w:szCs w:val="28"/>
          <w:shd w:val="clear" w:color="auto" w:fill="auto"/>
        </w:rPr>
        <w:t xml:space="preserve"> (например, право требования передачи прав использования разработанного в рамках договора инвестирования программного обеспечения)</w:t>
      </w:r>
      <w:r w:rsidRPr="006848CC">
        <w:rPr>
          <w:rStyle w:val="af5"/>
          <w:rFonts w:ascii="Times New Roman" w:hAnsi="Times New Roman" w:cs="Times New Roman"/>
          <w:sz w:val="28"/>
          <w:szCs w:val="28"/>
          <w:shd w:val="clear" w:color="auto" w:fill="auto"/>
        </w:rPr>
        <w:t xml:space="preserve">; </w:t>
      </w:r>
    </w:p>
    <w:p w14:paraId="139B2204" w14:textId="77777777" w:rsidR="005C4D2F" w:rsidRPr="006848CC" w:rsidRDefault="00CF22F2" w:rsidP="005C4D2F">
      <w:pPr>
        <w:pStyle w:val="af7"/>
        <w:widowControl w:val="0"/>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3) право требовать выполнения работ и (или) оказания услуг</w:t>
      </w:r>
      <w:r w:rsidR="00772F94" w:rsidRPr="006848CC">
        <w:rPr>
          <w:rStyle w:val="af5"/>
          <w:rFonts w:ascii="Times New Roman" w:hAnsi="Times New Roman" w:cs="Times New Roman"/>
          <w:sz w:val="28"/>
          <w:szCs w:val="28"/>
          <w:shd w:val="clear" w:color="auto" w:fill="auto"/>
        </w:rPr>
        <w:t xml:space="preserve"> (например, право требования оказания гостиничных услуг при инвестировании в строительство гостиницы)</w:t>
      </w:r>
      <w:r w:rsidRPr="006848CC">
        <w:rPr>
          <w:rStyle w:val="af5"/>
          <w:rFonts w:ascii="Times New Roman" w:hAnsi="Times New Roman" w:cs="Times New Roman"/>
          <w:sz w:val="28"/>
          <w:szCs w:val="28"/>
          <w:shd w:val="clear" w:color="auto" w:fill="auto"/>
        </w:rPr>
        <w:t xml:space="preserve">. </w:t>
      </w:r>
    </w:p>
    <w:p w14:paraId="4174AF52" w14:textId="77777777" w:rsidR="00C15E51" w:rsidRPr="006848CC" w:rsidRDefault="00C15E51" w:rsidP="00C15E51">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Приобретение утилитарных цифровых прав является одним из способов инвестирования с использование</w:t>
      </w:r>
      <w:r w:rsidR="00E27DBD" w:rsidRPr="006848CC">
        <w:rPr>
          <w:rStyle w:val="af5"/>
          <w:rFonts w:ascii="Times New Roman" w:hAnsi="Times New Roman" w:cs="Times New Roman"/>
          <w:sz w:val="28"/>
          <w:szCs w:val="28"/>
          <w:shd w:val="clear" w:color="auto" w:fill="auto"/>
        </w:rPr>
        <w:t>м</w:t>
      </w:r>
      <w:r w:rsidRPr="006848CC">
        <w:rPr>
          <w:rStyle w:val="af5"/>
          <w:rFonts w:ascii="Times New Roman" w:hAnsi="Times New Roman" w:cs="Times New Roman"/>
          <w:sz w:val="28"/>
          <w:szCs w:val="28"/>
          <w:shd w:val="clear" w:color="auto" w:fill="auto"/>
        </w:rPr>
        <w:t xml:space="preserve"> инвестиционной платформы в соответствии со статьей 5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 Инвестирование иными  способами (например, путем предоставления займов, путем приобретения эмиссионных ценных бумаг и (или) путем приобретения цифровых финансовых активов) с использованием инвестиционной платформы, отличными от приобретения утилитарных цифровых прав, не указывается в данном подразделе раздела 3 справки.</w:t>
      </w:r>
    </w:p>
    <w:p w14:paraId="3476BBA6" w14:textId="77777777" w:rsidR="004D5762" w:rsidRPr="00401035" w:rsidRDefault="00CF22F2" w:rsidP="002937E4">
      <w:pPr>
        <w:pStyle w:val="af7"/>
        <w:widowControl w:val="0"/>
        <w:numPr>
          <w:ilvl w:val="0"/>
          <w:numId w:val="1"/>
        </w:numPr>
        <w:tabs>
          <w:tab w:val="left" w:pos="142"/>
        </w:tabs>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Уникальное условное обозначение</w:t>
      </w:r>
      <w:r w:rsidRPr="006848CC">
        <w:rPr>
          <w:rStyle w:val="af5"/>
          <w:rFonts w:ascii="Times New Roman" w:hAnsi="Times New Roman" w:cs="Times New Roman"/>
          <w:sz w:val="28"/>
          <w:szCs w:val="28"/>
          <w:shd w:val="clear" w:color="auto" w:fill="auto"/>
        </w:rPr>
        <w:t>" указывается уникальное условное обозначение, идентифицирующее утилитарное цифровое право.</w:t>
      </w:r>
    </w:p>
    <w:p w14:paraId="4A09A77F" w14:textId="77777777" w:rsidR="004D5762" w:rsidRPr="006848CC" w:rsidRDefault="00CF22F2" w:rsidP="002937E4">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Дата приобретения</w:t>
      </w:r>
      <w:r w:rsidRPr="006848CC">
        <w:rPr>
          <w:rStyle w:val="af5"/>
          <w:rFonts w:ascii="Times New Roman" w:hAnsi="Times New Roman" w:cs="Times New Roman"/>
          <w:sz w:val="28"/>
          <w:szCs w:val="28"/>
          <w:shd w:val="clear" w:color="auto" w:fill="auto"/>
        </w:rPr>
        <w:t>" указывается дата приобретения утилитарного цифрового права.</w:t>
      </w:r>
    </w:p>
    <w:p w14:paraId="6F6B84F5" w14:textId="40A95050" w:rsidR="004D5762" w:rsidRPr="006D6F6F"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Объем инвестиций (руб.)</w:t>
      </w:r>
      <w:r w:rsidRPr="006848CC">
        <w:rPr>
          <w:rStyle w:val="af5"/>
          <w:rFonts w:ascii="Times New Roman" w:hAnsi="Times New Roman" w:cs="Times New Roman"/>
          <w:sz w:val="28"/>
          <w:szCs w:val="28"/>
          <w:shd w:val="clear" w:color="auto" w:fill="auto"/>
        </w:rPr>
        <w:t>" указывается объем инвестиций в рублях в соответствии с договором инвестирования.</w:t>
      </w:r>
      <w:r w:rsidRPr="006848CC">
        <w:rPr>
          <w:rFonts w:ascii="Times New Roman" w:hAnsi="Times New Roman"/>
          <w:sz w:val="28"/>
          <w:szCs w:val="28"/>
        </w:rPr>
        <w:t xml:space="preserve"> </w:t>
      </w:r>
      <w:r w:rsidRPr="006848CC">
        <w:rPr>
          <w:rStyle w:val="af5"/>
          <w:rFonts w:ascii="Times New Roman" w:hAnsi="Times New Roman" w:cs="Times New Roman"/>
          <w:sz w:val="28"/>
          <w:szCs w:val="28"/>
          <w:shd w:val="clear" w:color="auto" w:fill="auto"/>
        </w:rPr>
        <w:t xml:space="preserve">Инвестиции, выраженные в иностранной валюте, указываются в </w:t>
      </w:r>
      <w:r w:rsidRPr="006D6F6F">
        <w:rPr>
          <w:rStyle w:val="af5"/>
          <w:rFonts w:ascii="Times New Roman" w:hAnsi="Times New Roman" w:cs="Times New Roman"/>
          <w:sz w:val="28"/>
          <w:szCs w:val="28"/>
          <w:shd w:val="clear" w:color="auto" w:fill="auto"/>
        </w:rPr>
        <w:t>рублях по курсу Банка России на дату их осуществления</w:t>
      </w:r>
      <w:r w:rsidR="00D813DB" w:rsidRPr="006D6F6F">
        <w:rPr>
          <w:rStyle w:val="af5"/>
          <w:rFonts w:ascii="Times New Roman" w:hAnsi="Times New Roman" w:cs="Times New Roman"/>
          <w:sz w:val="28"/>
          <w:szCs w:val="28"/>
          <w:shd w:val="clear" w:color="auto" w:fill="auto"/>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Style w:val="af5"/>
          <w:rFonts w:ascii="Times New Roman" w:hAnsi="Times New Roman" w:cs="Times New Roman"/>
          <w:sz w:val="28"/>
          <w:szCs w:val="28"/>
          <w:shd w:val="clear" w:color="auto" w:fill="auto"/>
        </w:rPr>
        <w:t>.</w:t>
      </w:r>
    </w:p>
    <w:p w14:paraId="0AD89255" w14:textId="77777777" w:rsidR="004D5762" w:rsidRPr="006848CC" w:rsidRDefault="00CF22F2">
      <w:pPr>
        <w:widowControl w:val="0"/>
        <w:ind w:firstLine="567"/>
        <w:rPr>
          <w:rStyle w:val="af5"/>
          <w:rFonts w:ascii="Times New Roman" w:hAnsi="Times New Roman" w:cs="Times New Roman"/>
          <w:sz w:val="28"/>
          <w:szCs w:val="28"/>
          <w:shd w:val="clear" w:color="auto" w:fill="auto"/>
        </w:rPr>
      </w:pPr>
      <w:r w:rsidRPr="006D6F6F">
        <w:rPr>
          <w:rStyle w:val="af5"/>
          <w:rFonts w:ascii="Times New Roman" w:hAnsi="Times New Roman" w:cs="Times New Roman"/>
          <w:sz w:val="28"/>
          <w:szCs w:val="28"/>
          <w:shd w:val="clear" w:color="auto" w:fill="auto"/>
        </w:rPr>
        <w:t>Под инвестициями в соответствии с пунктом 2 части 1 статьи 2 Федерального закона от 2 августа 2019 г. № 259-ФЗ "О привлечении инвестиций</w:t>
      </w:r>
      <w:r w:rsidRPr="00401035">
        <w:rPr>
          <w:rStyle w:val="af5"/>
          <w:rFonts w:ascii="Times New Roman" w:hAnsi="Times New Roman" w:cs="Times New Roman"/>
          <w:sz w:val="28"/>
          <w:szCs w:val="28"/>
          <w:shd w:val="clear" w:color="auto" w:fill="auto"/>
        </w:rPr>
        <w:t xml:space="preserve"> с использованием инвестиционных платформ и о внесении изменений в отдельные законодательные акты Российской Федерации" понимаются денеж</w:t>
      </w:r>
      <w:r w:rsidRPr="006848CC">
        <w:rPr>
          <w:rStyle w:val="af5"/>
          <w:rFonts w:ascii="Times New Roman" w:hAnsi="Times New Roman" w:cs="Times New Roman"/>
          <w:sz w:val="28"/>
          <w:szCs w:val="28"/>
          <w:shd w:val="clear" w:color="auto" w:fill="auto"/>
        </w:rPr>
        <w:t>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14:paraId="31728CF0" w14:textId="77777777"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Сведения об операторе инвестиционной платформы</w:t>
      </w:r>
      <w:r w:rsidRPr="006848CC">
        <w:rPr>
          <w:rStyle w:val="af5"/>
          <w:rFonts w:ascii="Times New Roman" w:hAnsi="Times New Roman" w:cs="Times New Roman"/>
          <w:sz w:val="28"/>
          <w:szCs w:val="28"/>
          <w:shd w:val="clear" w:color="auto" w:fill="auto"/>
        </w:rPr>
        <w:t>"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14:paraId="1295A6A9" w14:textId="58D90659"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Реестр операторов инвестиционных платформ размещен на официальном сайте Банка России по ссылке: </w:t>
      </w:r>
      <w:hyperlink r:id="rId25" w:history="1">
        <w:r w:rsidR="00772F94" w:rsidRPr="006848CC">
          <w:rPr>
            <w:rStyle w:val="aff5"/>
            <w:rFonts w:ascii="Times New Roman" w:hAnsi="Times New Roman"/>
            <w:sz w:val="28"/>
            <w:szCs w:val="28"/>
          </w:rPr>
          <w:t>http://www.cbr.ru/vfs/registers/infr/list_invest_platform_op.xlsx</w:t>
        </w:r>
      </w:hyperlink>
      <w:r w:rsidR="0032067C">
        <w:rPr>
          <w:rFonts w:ascii="Times New Roman" w:hAnsi="Times New Roman"/>
          <w:sz w:val="28"/>
          <w:szCs w:val="28"/>
        </w:rPr>
        <w:t>.</w:t>
      </w:r>
      <w:r w:rsidR="00772F94" w:rsidRPr="006848CC">
        <w:rPr>
          <w:rFonts w:ascii="Times New Roman" w:hAnsi="Times New Roman"/>
          <w:sz w:val="28"/>
          <w:szCs w:val="28"/>
        </w:rPr>
        <w:t xml:space="preserve"> </w:t>
      </w:r>
    </w:p>
    <w:p w14:paraId="12276236" w14:textId="77777777"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Fonts w:ascii="Times New Roman" w:hAnsi="Times New Roman"/>
          <w:b/>
          <w:sz w:val="28"/>
          <w:szCs w:val="28"/>
        </w:rPr>
        <w:t>Подраздел 3.5. Цифровая валюта</w:t>
      </w:r>
    </w:p>
    <w:p w14:paraId="0BEF69AB"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w:t>
      </w:r>
      <w:r w:rsidRPr="006848CC">
        <w:rPr>
          <w:rStyle w:val="af5"/>
          <w:rFonts w:ascii="Times New Roman" w:hAnsi="Times New Roman" w:cs="Times New Roman"/>
          <w:sz w:val="28"/>
          <w:szCs w:val="28"/>
          <w:shd w:val="clear" w:color="auto" w:fill="auto"/>
        </w:rPr>
        <w:t>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p>
    <w:p w14:paraId="7AB57380" w14:textId="4DDAE086"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("кешбэк сервис").</w:t>
      </w:r>
    </w:p>
    <w:p w14:paraId="1E1CE00D"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Примерами цифровой валюты являются: Биткоин (BTC), Эфириум (ETH), Тезер (USDT) и др.</w:t>
      </w:r>
    </w:p>
    <w:p w14:paraId="54CC1196"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Наименование цифровой валюты</w:t>
      </w:r>
      <w:r w:rsidRPr="006848CC">
        <w:rPr>
          <w:rStyle w:val="af5"/>
          <w:rFonts w:ascii="Times New Roman" w:hAnsi="Times New Roman" w:cs="Times New Roman"/>
          <w:sz w:val="28"/>
          <w:szCs w:val="28"/>
          <w:shd w:val="clear" w:color="auto" w:fill="auto"/>
        </w:rPr>
        <w:t>" указывается наименование цифровой валюты в соответствии с применимыми документами (без произвольной транслитерации).</w:t>
      </w:r>
    </w:p>
    <w:p w14:paraId="33CB908B"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Дата приобретения</w:t>
      </w:r>
      <w:r w:rsidRPr="006848CC">
        <w:rPr>
          <w:rStyle w:val="af5"/>
          <w:rFonts w:ascii="Times New Roman" w:hAnsi="Times New Roman" w:cs="Times New Roman"/>
          <w:sz w:val="28"/>
          <w:szCs w:val="28"/>
          <w:shd w:val="clear" w:color="auto" w:fill="auto"/>
        </w:rPr>
        <w:t>" указывается дата приобретения цифровой валюты.</w:t>
      </w:r>
    </w:p>
    <w:p w14:paraId="2374F14D" w14:textId="77777777"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w:t>
      </w:r>
      <w:r w:rsidRPr="006848CC">
        <w:rPr>
          <w:rStyle w:val="af5"/>
          <w:rFonts w:ascii="Times New Roman" w:hAnsi="Times New Roman" w:cs="Times New Roman"/>
          <w:b/>
          <w:sz w:val="28"/>
          <w:szCs w:val="28"/>
          <w:shd w:val="clear" w:color="auto" w:fill="auto"/>
        </w:rPr>
        <w:t>Дата приобретения</w:t>
      </w:r>
      <w:r w:rsidRPr="006848CC">
        <w:rPr>
          <w:rStyle w:val="af5"/>
          <w:rFonts w:ascii="Times New Roman" w:hAnsi="Times New Roman" w:cs="Times New Roman"/>
          <w:sz w:val="28"/>
          <w:szCs w:val="28"/>
          <w:shd w:val="clear" w:color="auto" w:fill="auto"/>
        </w:rPr>
        <w:t>" цифровой валюты может совпадать с датой транзакции, то есть с датой передачи цифровой валюты от одного лица другому.</w:t>
      </w:r>
    </w:p>
    <w:p w14:paraId="08C3C36D" w14:textId="77777777" w:rsidR="004D5762" w:rsidRPr="006848CC" w:rsidRDefault="00CF22F2">
      <w:pPr>
        <w:pStyle w:val="af7"/>
        <w:widowControl w:val="0"/>
        <w:numPr>
          <w:ilvl w:val="0"/>
          <w:numId w:val="1"/>
        </w:numPr>
        <w:ind w:left="0" w:firstLine="567"/>
        <w:rPr>
          <w:rFonts w:ascii="Times New Roman" w:hAnsi="Times New Roman"/>
          <w:b/>
          <w:sz w:val="28"/>
          <w:szCs w:val="28"/>
        </w:rPr>
      </w:pPr>
      <w:r w:rsidRPr="00401035">
        <w:rPr>
          <w:rStyle w:val="af5"/>
          <w:rFonts w:ascii="Times New Roman" w:hAnsi="Times New Roman" w:cs="Times New Roman"/>
          <w:sz w:val="28"/>
          <w:szCs w:val="28"/>
          <w:shd w:val="clear" w:color="auto" w:fill="auto"/>
        </w:rPr>
        <w:t>В графе "</w:t>
      </w:r>
      <w:r w:rsidRPr="00401035">
        <w:rPr>
          <w:rStyle w:val="af5"/>
          <w:rFonts w:ascii="Times New Roman" w:hAnsi="Times New Roman" w:cs="Times New Roman"/>
          <w:b/>
          <w:sz w:val="28"/>
          <w:szCs w:val="28"/>
          <w:shd w:val="clear" w:color="auto" w:fill="auto"/>
        </w:rPr>
        <w:t>Общее количество</w:t>
      </w:r>
      <w:r w:rsidRPr="006848CC">
        <w:rPr>
          <w:rStyle w:val="af5"/>
          <w:rFonts w:ascii="Times New Roman" w:hAnsi="Times New Roman" w:cs="Times New Roman"/>
          <w:sz w:val="28"/>
          <w:szCs w:val="28"/>
          <w:shd w:val="clear" w:color="auto" w:fill="auto"/>
        </w:rPr>
        <w:t xml:space="preserve">" указывается точное количество цифровой валюты, находящейся в собственности (без округления). </w:t>
      </w:r>
    </w:p>
    <w:p w14:paraId="592CDFFF" w14:textId="77777777" w:rsidR="004D5762" w:rsidRDefault="004D5762">
      <w:pPr>
        <w:pStyle w:val="af7"/>
        <w:ind w:left="0" w:firstLine="851"/>
        <w:rPr>
          <w:rFonts w:ascii="Times New Roman" w:hAnsi="Times New Roman"/>
          <w:sz w:val="28"/>
          <w:szCs w:val="28"/>
        </w:rPr>
      </w:pPr>
    </w:p>
    <w:p w14:paraId="3A7AF2E4" w14:textId="77777777" w:rsidR="006D6F6F" w:rsidRDefault="006D6F6F">
      <w:pPr>
        <w:pStyle w:val="af7"/>
        <w:ind w:left="0" w:firstLine="851"/>
        <w:rPr>
          <w:rFonts w:ascii="Times New Roman" w:hAnsi="Times New Roman"/>
          <w:sz w:val="28"/>
          <w:szCs w:val="28"/>
        </w:rPr>
      </w:pPr>
    </w:p>
    <w:p w14:paraId="19C4E8E6" w14:textId="77777777" w:rsidR="006D6F6F" w:rsidRDefault="006D6F6F">
      <w:pPr>
        <w:pStyle w:val="af7"/>
        <w:ind w:left="0" w:firstLine="851"/>
        <w:rPr>
          <w:rFonts w:ascii="Times New Roman" w:hAnsi="Times New Roman"/>
          <w:sz w:val="28"/>
          <w:szCs w:val="28"/>
        </w:rPr>
      </w:pPr>
    </w:p>
    <w:p w14:paraId="322791C1" w14:textId="77777777" w:rsidR="006D6F6F" w:rsidRPr="006848CC" w:rsidRDefault="006D6F6F">
      <w:pPr>
        <w:pStyle w:val="af7"/>
        <w:ind w:left="0" w:firstLine="851"/>
        <w:rPr>
          <w:rFonts w:ascii="Times New Roman" w:hAnsi="Times New Roman"/>
          <w:sz w:val="28"/>
          <w:szCs w:val="28"/>
        </w:rPr>
      </w:pPr>
    </w:p>
    <w:p w14:paraId="299A2AB5" w14:textId="77777777" w:rsidR="004D5762" w:rsidRPr="006848CC" w:rsidRDefault="00CF22F2">
      <w:pPr>
        <w:ind w:firstLine="851"/>
        <w:jc w:val="center"/>
        <w:rPr>
          <w:rFonts w:ascii="Times New Roman" w:hAnsi="Times New Roman"/>
          <w:b/>
          <w:sz w:val="28"/>
          <w:szCs w:val="28"/>
        </w:rPr>
      </w:pPr>
      <w:r w:rsidRPr="006848CC">
        <w:rPr>
          <w:rFonts w:ascii="Times New Roman" w:hAnsi="Times New Roman"/>
          <w:b/>
          <w:sz w:val="28"/>
          <w:szCs w:val="28"/>
        </w:rPr>
        <w:t>РАЗДЕЛ 4. СВЕДЕНИЯ О СЧЕТАХ В БАНКАХ И ИНЫХ КРЕДИТНЫХ ОРГАНИЗАЦИЯХ</w:t>
      </w:r>
    </w:p>
    <w:p w14:paraId="1A6518E7" w14:textId="77777777" w:rsidR="004D5762" w:rsidRPr="006848CC" w:rsidRDefault="004D5762">
      <w:pPr>
        <w:ind w:firstLine="851"/>
        <w:jc w:val="center"/>
        <w:rPr>
          <w:rFonts w:ascii="Times New Roman" w:hAnsi="Times New Roman"/>
          <w:b/>
          <w:sz w:val="28"/>
          <w:szCs w:val="28"/>
        </w:rPr>
      </w:pPr>
    </w:p>
    <w:p w14:paraId="337923C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гражданско-правового договора на имя лица, в отношении которого представляется справка.</w:t>
      </w:r>
    </w:p>
    <w:p w14:paraId="495E0BD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частности, подлежит указанию информация о следующих открытых счетах (в том числе по счетам, к которым не эмитированы (не выпущены) платежные карты):</w:t>
      </w:r>
    </w:p>
    <w:p w14:paraId="37F917B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с нулевым остатком по состоянию на отчетную дату;</w:t>
      </w:r>
    </w:p>
    <w:p w14:paraId="6A0E99F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r w:rsidR="005C4D2F" w:rsidRPr="006848CC">
        <w:rPr>
          <w:rFonts w:ascii="Times New Roman" w:hAnsi="Times New Roman"/>
          <w:sz w:val="28"/>
          <w:szCs w:val="28"/>
        </w:rPr>
        <w:t>, в том числе в случаях окончания срока действия этих карт (их блокировки), если при этом счет не был закрыт</w:t>
      </w:r>
      <w:r w:rsidRPr="006848CC">
        <w:rPr>
          <w:rFonts w:ascii="Times New Roman" w:hAnsi="Times New Roman"/>
          <w:sz w:val="28"/>
          <w:szCs w:val="28"/>
        </w:rPr>
        <w:t>;</w:t>
      </w:r>
    </w:p>
    <w:p w14:paraId="4D34BF0A" w14:textId="77777777"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3) счета (вклады) в иностранных банках, расположенных за пределами Российской Федерации.</w:t>
      </w:r>
    </w:p>
    <w:p w14:paraId="7B91D293" w14:textId="77777777" w:rsidR="004D5762" w:rsidRPr="006848CC" w:rsidRDefault="00CF22F2">
      <w:pPr>
        <w:ind w:firstLine="567"/>
        <w:outlineLvl w:val="1"/>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14:paraId="01D1E2B4" w14:textId="2BAA8305" w:rsidR="004D5762" w:rsidRPr="006848CC" w:rsidRDefault="005C4D2F">
      <w:pPr>
        <w:pStyle w:val="af7"/>
        <w:ind w:left="0" w:firstLine="567"/>
        <w:rPr>
          <w:rFonts w:ascii="Times New Roman" w:hAnsi="Times New Roman"/>
          <w:sz w:val="28"/>
          <w:szCs w:val="28"/>
        </w:rPr>
      </w:pPr>
      <w:r w:rsidRPr="00401035">
        <w:rPr>
          <w:rFonts w:ascii="Times New Roman" w:hAnsi="Times New Roman"/>
          <w:sz w:val="28"/>
          <w:szCs w:val="28"/>
        </w:rPr>
        <w:t>4</w:t>
      </w:r>
      <w:r w:rsidR="00CF22F2" w:rsidRPr="006848CC">
        <w:rPr>
          <w:rFonts w:ascii="Times New Roman" w:hAnsi="Times New Roman"/>
          <w:sz w:val="28"/>
          <w:szCs w:val="28"/>
        </w:rPr>
        <w:t>) счета, открытые для погашения кредита;</w:t>
      </w:r>
    </w:p>
    <w:p w14:paraId="6BF2BDA6" w14:textId="47712471"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5</w:t>
      </w:r>
      <w:r w:rsidR="00CF22F2" w:rsidRPr="006848CC">
        <w:rPr>
          <w:rFonts w:ascii="Times New Roman" w:hAnsi="Times New Roman"/>
          <w:sz w:val="28"/>
          <w:szCs w:val="28"/>
        </w:rPr>
        <w:t>) вклады (счета) в драгоценных металлах (в том числе указывается вид счета и металл, в котором он открыт);</w:t>
      </w:r>
    </w:p>
    <w:p w14:paraId="5A62743A" w14:textId="5A8FE3C8"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6</w:t>
      </w:r>
      <w:r w:rsidR="00CF22F2" w:rsidRPr="006848CC">
        <w:rPr>
          <w:rFonts w:ascii="Times New Roman" w:hAnsi="Times New Roman"/>
          <w:sz w:val="28"/>
          <w:szCs w:val="28"/>
        </w:rPr>
        <w:t>) счета, открытые гражданам, зарегистрированным в качестве индивидуальных предпринимателей.</w:t>
      </w:r>
      <w:r w:rsidR="00CF22F2" w:rsidRPr="006848CC">
        <w:rPr>
          <w:rFonts w:ascii="Times New Roman" w:hAnsi="Times New Roman"/>
          <w:color w:val="000000"/>
          <w:sz w:val="28"/>
          <w:szCs w:val="28"/>
          <w:lang w:eastAsia="ru-RU" w:bidi="ru-RU"/>
        </w:rPr>
        <w:t xml:space="preserve"> При этом прилагать выписку о движении денежных средств по расчетному счету индивидуального предпринимателя не требуется</w:t>
      </w:r>
      <w:r w:rsidR="00CF22F2" w:rsidRPr="006848CC">
        <w:rPr>
          <w:rFonts w:ascii="Times New Roman" w:hAnsi="Times New Roman"/>
          <w:sz w:val="28"/>
          <w:szCs w:val="28"/>
        </w:rPr>
        <w:t>;</w:t>
      </w:r>
    </w:p>
    <w:p w14:paraId="0E11CDA2" w14:textId="5D225C9A"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7</w:t>
      </w:r>
      <w:r w:rsidR="00CF22F2" w:rsidRPr="006848CC">
        <w:rPr>
          <w:rFonts w:ascii="Times New Roman" w:hAnsi="Times New Roman"/>
          <w:sz w:val="28"/>
          <w:szCs w:val="28"/>
        </w:rPr>
        <w:t>) номинальный счет;</w:t>
      </w:r>
    </w:p>
    <w:p w14:paraId="5C0A7D4B" w14:textId="0A475DD6"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8</w:t>
      </w:r>
      <w:r w:rsidR="00CF22F2" w:rsidRPr="006848CC">
        <w:rPr>
          <w:rFonts w:ascii="Times New Roman" w:hAnsi="Times New Roman"/>
          <w:sz w:val="28"/>
          <w:szCs w:val="28"/>
        </w:rPr>
        <w:t>) счет эскроу.</w:t>
      </w:r>
    </w:p>
    <w:p w14:paraId="19757DFD" w14:textId="6EE77EB5" w:rsidR="004D5762" w:rsidRPr="006848CC" w:rsidRDefault="00CF22F2">
      <w:pPr>
        <w:pStyle w:val="aff0"/>
        <w:ind w:firstLine="567"/>
        <w:rPr>
          <w:rFonts w:ascii="Times New Roman" w:hAnsi="Times New Roman"/>
          <w:sz w:val="28"/>
          <w:szCs w:val="28"/>
        </w:rPr>
      </w:pPr>
      <w:r w:rsidRPr="006848CC">
        <w:rPr>
          <w:rFonts w:ascii="Times New Roman" w:hAnsi="Times New Roman"/>
          <w:sz w:val="28"/>
          <w:szCs w:val="28"/>
        </w:rPr>
        <w:t xml:space="preserve">Отражение граммов драгоценного металла в рублевом эквиваленте осуществляется аналогично счетам, открытым в иностранной валюте. Остаток на вкладе (счете) в драгоценных металлах указывается в рублях по </w:t>
      </w:r>
      <w:r w:rsidR="005C4D2F" w:rsidRPr="006848CC">
        <w:rPr>
          <w:rFonts w:ascii="Times New Roman" w:hAnsi="Times New Roman"/>
          <w:sz w:val="28"/>
          <w:szCs w:val="28"/>
        </w:rPr>
        <w:t>учетным ценам</w:t>
      </w:r>
      <w:r w:rsidRPr="006848CC">
        <w:rPr>
          <w:rFonts w:ascii="Times New Roman" w:hAnsi="Times New Roman"/>
          <w:sz w:val="28"/>
          <w:szCs w:val="28"/>
        </w:rPr>
        <w:t xml:space="preserve"> Банка России</w:t>
      </w:r>
      <w:r w:rsidR="005C4D2F" w:rsidRPr="006848CC">
        <w:rPr>
          <w:rFonts w:ascii="Times New Roman" w:hAnsi="Times New Roman"/>
          <w:sz w:val="28"/>
          <w:szCs w:val="28"/>
        </w:rPr>
        <w:t xml:space="preserve"> на драгоценные металлы</w:t>
      </w:r>
      <w:r w:rsidRPr="006848CC">
        <w:rPr>
          <w:rFonts w:ascii="Times New Roman" w:hAnsi="Times New Roman"/>
          <w:sz w:val="28"/>
          <w:szCs w:val="28"/>
        </w:rPr>
        <w:t xml:space="preserve"> на отчетную дату.</w:t>
      </w:r>
    </w:p>
    <w:p w14:paraId="4B6F2149" w14:textId="77777777"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Сведения об учетных ценах на аффинированные драгоценные металлы, устанавливаемых Банком России, размещены на его официальном сайте: </w:t>
      </w:r>
      <w:hyperlink r:id="rId26" w:tooltip="https://www.cbr.ru/hd_base/metall/metall_base_new/" w:history="1">
        <w:r w:rsidRPr="006848CC">
          <w:rPr>
            <w:rStyle w:val="aff5"/>
            <w:rFonts w:ascii="Times New Roman" w:hAnsi="Times New Roman"/>
            <w:sz w:val="28"/>
            <w:szCs w:val="28"/>
          </w:rPr>
          <w:t>https://www.cbr.ru/hd_base/metall/metall_base_new/</w:t>
        </w:r>
      </w:hyperlink>
      <w:r w:rsidRPr="006848CC">
        <w:rPr>
          <w:rFonts w:ascii="Times New Roman" w:hAnsi="Times New Roman"/>
          <w:sz w:val="28"/>
          <w:szCs w:val="28"/>
        </w:rPr>
        <w:t>.</w:t>
      </w:r>
    </w:p>
    <w:p w14:paraId="015CC73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 учетом целей антикоррупционного законодательства Российской Федерации в данном разделе не указываются следующие счета:</w:t>
      </w:r>
    </w:p>
    <w:p w14:paraId="5F53265A"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закрытые по состоянию на отчетную дату;</w:t>
      </w:r>
    </w:p>
    <w:p w14:paraId="13F32C5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специальные избирательные счета, открытые в соответствии с Федеральным законом от 12 июня 2002 г. № 67-ФЗ "Об основных гарантиях избирательных прав и права на участие в референдуме граждан Российской Федерации";</w:t>
      </w:r>
    </w:p>
    <w:p w14:paraId="72F86B74" w14:textId="41F4C6C9"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публичные депозитные счета нотариуса;</w:t>
      </w:r>
    </w:p>
    <w:p w14:paraId="3F3F324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4) счета, открытые кредитной организацией для внутреннего (бухгалтерского) учета (например, транзитный валютный счет, ссудный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14:paraId="7678D8C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счета доверительного управления;</w:t>
      </w:r>
    </w:p>
    <w:p w14:paraId="15216EB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6) открываемые не на основании гражданско-правового договора счета, счета депо, счета брокера, индивидуальные инвестиционные счета;</w:t>
      </w:r>
    </w:p>
    <w:p w14:paraId="3EA01D7F" w14:textId="6E785D53" w:rsidR="004D5762" w:rsidRPr="006D6F6F"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При этом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подлежат </w:t>
      </w:r>
      <w:r w:rsidRPr="006D6F6F">
        <w:rPr>
          <w:rFonts w:ascii="Times New Roman" w:hAnsi="Times New Roman"/>
          <w:sz w:val="28"/>
          <w:szCs w:val="28"/>
        </w:rPr>
        <w:t xml:space="preserve">отражению в подразделе 6.2 раздела 6 справки в случае, предусмотренном подпунктом 4 пункта </w:t>
      </w:r>
      <w:r w:rsidR="006D6F6F" w:rsidRPr="006D6F6F">
        <w:rPr>
          <w:rFonts w:ascii="Times New Roman" w:hAnsi="Times New Roman"/>
          <w:sz w:val="28"/>
          <w:szCs w:val="28"/>
        </w:rPr>
        <w:t>205</w:t>
      </w:r>
      <w:r w:rsidRPr="006D6F6F">
        <w:rPr>
          <w:rFonts w:ascii="Times New Roman" w:hAnsi="Times New Roman"/>
          <w:sz w:val="28"/>
          <w:szCs w:val="28"/>
        </w:rPr>
        <w:t xml:space="preserve"> настоящих Методических рекомендаций.</w:t>
      </w:r>
    </w:p>
    <w:p w14:paraId="1F985686" w14:textId="77777777" w:rsidR="004D5762" w:rsidRPr="00401035" w:rsidRDefault="00CF22F2">
      <w:pPr>
        <w:pStyle w:val="af7"/>
        <w:ind w:left="0" w:firstLine="567"/>
        <w:rPr>
          <w:rFonts w:ascii="Times New Roman" w:hAnsi="Times New Roman"/>
          <w:sz w:val="28"/>
          <w:szCs w:val="28"/>
        </w:rPr>
      </w:pPr>
      <w:r w:rsidRPr="006D6F6F">
        <w:rPr>
          <w:rFonts w:ascii="Times New Roman" w:hAnsi="Times New Roman"/>
          <w:sz w:val="28"/>
          <w:szCs w:val="28"/>
        </w:rPr>
        <w:t>7) синтетические счета.</w:t>
      </w:r>
    </w:p>
    <w:p w14:paraId="323C0DCD" w14:textId="77777777" w:rsidR="004D5762" w:rsidRPr="006848CC" w:rsidRDefault="00CF22F2">
      <w:pPr>
        <w:pStyle w:val="af7"/>
        <w:numPr>
          <w:ilvl w:val="0"/>
          <w:numId w:val="1"/>
        </w:numPr>
        <w:ind w:left="0" w:firstLine="567"/>
        <w:rPr>
          <w:rFonts w:ascii="Times New Roman" w:hAnsi="Times New Roman"/>
          <w:sz w:val="28"/>
          <w:szCs w:val="28"/>
          <w:shd w:val="clear" w:color="auto" w:fill="FFFFFF"/>
        </w:rPr>
      </w:pPr>
      <w:r w:rsidRPr="006848CC">
        <w:rPr>
          <w:rFonts w:ascii="Times New Roman" w:hAnsi="Times New Roman"/>
          <w:sz w:val="28"/>
          <w:szCs w:val="28"/>
        </w:rPr>
        <w:t xml:space="preserve">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обращаться в банк или соответствующую кредитную организацию в рамках Указания Банка России № 5798-У. </w:t>
      </w:r>
    </w:p>
    <w:p w14:paraId="44EA3103" w14:textId="77777777"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Данное Указание Банка России допускает возможность получения необходимой информации не только лицом, с которым заключен соответствующий договор (договоры), но и его представителем. Одновременно предусматривается возможность получения такой информации с использованием средств дистанционного обслуживания клиента.</w:t>
      </w:r>
    </w:p>
    <w:p w14:paraId="67671B20" w14:textId="77777777" w:rsidR="004D5762" w:rsidRPr="006848CC" w:rsidRDefault="00CF22F2">
      <w:pPr>
        <w:pStyle w:val="af7"/>
        <w:ind w:left="0" w:firstLine="567"/>
        <w:rPr>
          <w:rFonts w:ascii="Times New Roman" w:hAnsi="Times New Roman"/>
          <w:sz w:val="28"/>
          <w:szCs w:val="28"/>
        </w:rPr>
      </w:pPr>
      <w:r w:rsidRPr="006848CC">
        <w:rPr>
          <w:rStyle w:val="af5"/>
          <w:rFonts w:ascii="Times New Roman" w:hAnsi="Times New Roman" w:cs="Times New Roman"/>
          <w:sz w:val="28"/>
          <w:szCs w:val="28"/>
        </w:rPr>
        <w:t>В этой связи рекомендуется заполнять данный раздел справки на основании информации, полученной в рамках Указания Банка России № 5798-У, которая является официальной.</w:t>
      </w:r>
    </w:p>
    <w:p w14:paraId="79888F0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графе "Наименование и адрес банка или иной кредитной организации" рекомендуется указывать адрес места нахождения (т.н. "юридический адрес") банка или иной кредитной организации, в котором был открыт соответствующий счет.</w:t>
      </w:r>
    </w:p>
    <w:p w14:paraId="06E53CFF" w14:textId="70D7F56A"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"Вид и валюта счета" вид счета указывается с учетом норм Гражданского кодекса Российской Федерации, иных федеральных законов и Инструкции Банка России от 30 июня 2021 г. № 204-И "Об открытии, ведении и закрытии банковских счетов, счетов по </w:t>
      </w:r>
      <w:r w:rsidRPr="006D6F6F">
        <w:rPr>
          <w:rFonts w:ascii="Times New Roman" w:hAnsi="Times New Roman"/>
          <w:sz w:val="28"/>
          <w:szCs w:val="28"/>
        </w:rPr>
        <w:t>вкладам (депозитам)".</w:t>
      </w:r>
    </w:p>
    <w:p w14:paraId="2361B092" w14:textId="27746E26" w:rsidR="004D5762" w:rsidRPr="006848CC"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соответствии с указанной Инструкцией и с учетом пунктов </w:t>
      </w:r>
      <w:r w:rsidR="006D6F6F" w:rsidRPr="006D6F6F">
        <w:rPr>
          <w:rFonts w:ascii="Times New Roman" w:hAnsi="Times New Roman"/>
          <w:sz w:val="28"/>
          <w:szCs w:val="28"/>
        </w:rPr>
        <w:t>147</w:t>
      </w:r>
      <w:r w:rsidRPr="006D6F6F">
        <w:rPr>
          <w:rFonts w:ascii="Times New Roman" w:hAnsi="Times New Roman"/>
          <w:sz w:val="28"/>
          <w:szCs w:val="28"/>
        </w:rPr>
        <w:t xml:space="preserve"> и </w:t>
      </w:r>
      <w:r w:rsidR="008C1F84" w:rsidRPr="006D6F6F">
        <w:rPr>
          <w:rFonts w:ascii="Times New Roman" w:hAnsi="Times New Roman"/>
          <w:sz w:val="28"/>
          <w:szCs w:val="28"/>
        </w:rPr>
        <w:t>14</w:t>
      </w:r>
      <w:r w:rsidR="006D6F6F" w:rsidRPr="006D6F6F">
        <w:rPr>
          <w:rFonts w:ascii="Times New Roman" w:hAnsi="Times New Roman"/>
          <w:sz w:val="28"/>
          <w:szCs w:val="28"/>
        </w:rPr>
        <w:t>8</w:t>
      </w:r>
      <w:r w:rsidRPr="006D6F6F">
        <w:rPr>
          <w:rFonts w:ascii="Times New Roman" w:hAnsi="Times New Roman"/>
          <w:sz w:val="28"/>
          <w:szCs w:val="28"/>
        </w:rPr>
        <w:t xml:space="preserve"> настоящих Методических рекомендаций физическим лицам открываются</w:t>
      </w:r>
      <w:r w:rsidRPr="006848CC">
        <w:rPr>
          <w:rFonts w:ascii="Times New Roman" w:hAnsi="Times New Roman"/>
          <w:sz w:val="28"/>
          <w:szCs w:val="28"/>
        </w:rPr>
        <w:t xml:space="preserve"> следующие</w:t>
      </w:r>
      <w:r w:rsidRPr="00401035">
        <w:rPr>
          <w:rFonts w:ascii="Times New Roman" w:hAnsi="Times New Roman"/>
          <w:sz w:val="28"/>
          <w:szCs w:val="28"/>
        </w:rPr>
        <w:t xml:space="preserve"> применимые для целей представления Сведений счета:</w:t>
      </w:r>
    </w:p>
    <w:p w14:paraId="75BF91C6" w14:textId="0F1C4585"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текущий счет (для совершения операций, не связанных с предпринимательской деятельностью в качестве индивидуального предпринимателя или с частной практикой).</w:t>
      </w:r>
    </w:p>
    <w:p w14:paraId="514856BC" w14:textId="4AA3C66C" w:rsidR="004D5762" w:rsidRPr="006848CC" w:rsidRDefault="00CF22F2">
      <w:pPr>
        <w:pStyle w:val="af7"/>
        <w:ind w:left="0" w:firstLine="567"/>
        <w:rPr>
          <w:rFonts w:ascii="Times New Roman" w:hAnsi="Times New Roman"/>
          <w:sz w:val="28"/>
          <w:szCs w:val="28"/>
        </w:rPr>
      </w:pPr>
      <w:r w:rsidRPr="006848CC">
        <w:rPr>
          <w:rFonts w:ascii="Times New Roman" w:eastAsia="Times New Roman" w:hAnsi="Times New Roman"/>
          <w:sz w:val="28"/>
          <w:szCs w:val="28"/>
          <w:lang w:eastAsia="ru-RU"/>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6848CC">
        <w:rPr>
          <w:rFonts w:ascii="Times New Roman" w:hAnsi="Times New Roman"/>
          <w:sz w:val="28"/>
          <w:szCs w:val="28"/>
        </w:rPr>
        <w:t xml:space="preserve">Счет такой карты, как правило, текущий; </w:t>
      </w:r>
    </w:p>
    <w:p w14:paraId="5F34433C" w14:textId="7C655E1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счета по вкладам и депозитам (для учета денежных средств (драгоценного металла), размещаемых (размещаемого) в банках в целях получения доходов в виде процентов).</w:t>
      </w:r>
    </w:p>
    <w:p w14:paraId="730445F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Счета по вкладу, в том числе по вкладам с наименованием "Классический", "Выгодный", "Комфортный" и др., как правило, являются счетами по вкладу (депозиту) и подлежат отражению в данном разделе как "Депозитный". </w:t>
      </w:r>
    </w:p>
    <w:p w14:paraId="05FBECAC" w14:textId="77777777" w:rsidR="004D5762" w:rsidRPr="006848CC" w:rsidRDefault="00CF22F2">
      <w:pPr>
        <w:pStyle w:val="af7"/>
        <w:numPr>
          <w:ilvl w:val="0"/>
          <w:numId w:val="1"/>
        </w:numPr>
        <w:ind w:left="0" w:firstLine="567"/>
        <w:rPr>
          <w:rStyle w:val="af5"/>
          <w:rFonts w:ascii="Times New Roman" w:hAnsi="Times New Roman" w:cs="Times New Roman"/>
          <w:sz w:val="28"/>
          <w:szCs w:val="28"/>
        </w:rPr>
      </w:pPr>
      <w:r w:rsidRPr="00485068">
        <w:rPr>
          <w:rFonts w:ascii="Times New Roman" w:hAnsi="Times New Roman"/>
          <w:sz w:val="28"/>
          <w:szCs w:val="28"/>
        </w:rPr>
        <w:t xml:space="preserve">В графе "Дата открытия счета" </w:t>
      </w:r>
      <w:r w:rsidRPr="006848CC">
        <w:rPr>
          <w:rStyle w:val="af5"/>
          <w:rFonts w:ascii="Times New Roman" w:hAnsi="Times New Roman" w:cs="Times New Roman"/>
          <w:color w:val="000000"/>
          <w:sz w:val="28"/>
          <w:szCs w:val="28"/>
        </w:rPr>
        <w:t xml:space="preserve">не допускается указание даты выпуска (перевыпуска) платежной карты. </w:t>
      </w:r>
    </w:p>
    <w:p w14:paraId="2CB325ED"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"Остаток на счете" заполняется по состоянию на отчетную дату. </w:t>
      </w:r>
    </w:p>
    <w:p w14:paraId="6FC2CBB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сумму остатка не включаются денежные средства, в отношении которых в соответствии с пунктом 4 статьи 845 Гражданского кодекса Российской Федерации подтверждена возможность исполнения распоряжения клиента о списании денежных средств.</w:t>
      </w:r>
    </w:p>
    <w:p w14:paraId="1F0E046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Арест на денежные средства, находящиеся на счете, и приостановление операций по счету не влекут уменьшения размера остатка денежных средств, подлежащего отражению в графе 5 раздела 4 справки в полом объеме.</w:t>
      </w:r>
    </w:p>
    <w:p w14:paraId="77CC6E16" w14:textId="31D137E0"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счетов в иностранной валюте остаток </w:t>
      </w:r>
      <w:r w:rsidRPr="006D6F6F">
        <w:rPr>
          <w:rFonts w:ascii="Times New Roman" w:hAnsi="Times New Roman"/>
          <w:sz w:val="28"/>
          <w:szCs w:val="28"/>
        </w:rPr>
        <w:t>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hAnsi="Times New Roman"/>
          <w:sz w:val="28"/>
          <w:szCs w:val="28"/>
        </w:rPr>
        <w:t>.</w:t>
      </w:r>
      <w:r w:rsidRPr="006848CC">
        <w:rPr>
          <w:rFonts w:ascii="Times New Roman" w:hAnsi="Times New Roman"/>
          <w:sz w:val="28"/>
          <w:szCs w:val="28"/>
        </w:rPr>
        <w:t xml:space="preserve"> </w:t>
      </w:r>
    </w:p>
    <w:p w14:paraId="78A82D70" w14:textId="77777777"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По счету в драгоценных металлах указывается стоимость драгоценного металла на от</w:t>
      </w:r>
      <w:r w:rsidRPr="006848CC">
        <w:rPr>
          <w:rFonts w:ascii="Times New Roman" w:hAnsi="Times New Roman"/>
          <w:sz w:val="28"/>
          <w:szCs w:val="28"/>
        </w:rPr>
        <w:t>четную дату в рублях исходя из учетных цен на аффинированные драгоценные металлы на отчетную дату, установленных Банком России в соответствии с Указанием Банка России от 28 мая 2003 г. № 1283-У "О порядке установления Банком России учетных цен на аффинированные драгоценные металлы".</w:t>
      </w:r>
    </w:p>
    <w:p w14:paraId="66E40DCF" w14:textId="414DD62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"Сумма поступивших на счет денежных средств" до 1 июля 2023 года заполняется </w:t>
      </w:r>
      <w:r w:rsidRPr="006848CC">
        <w:rPr>
          <w:rFonts w:ascii="Times New Roman" w:hAnsi="Times New Roman"/>
          <w:b/>
          <w:sz w:val="28"/>
          <w:szCs w:val="28"/>
        </w:rPr>
        <w:t>только</w:t>
      </w:r>
      <w:r w:rsidRPr="006848CC">
        <w:rPr>
          <w:rFonts w:ascii="Times New Roman" w:hAnsi="Times New Roman"/>
          <w:sz w:val="28"/>
          <w:szCs w:val="28"/>
        </w:rPr>
        <w:t xml:space="preserve"> в случае, если общая сумма денежных поступлений на отдельный 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2023 году указывается общая сумма денежных средств, поступивших на конкретный счет в 2022 году, если эта сумма превышает общий доход служащего (работника) и его супруги (супруга) за 2020, 2021 и 2022 годы. В этом случае к справке прилагается выписка о движении денежных средств по данному счету за отчетный период. </w:t>
      </w:r>
    </w:p>
    <w:p w14:paraId="55F29C3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По счету в драгоценных металлах данная графа не заполняется.</w:t>
      </w:r>
    </w:p>
    <w:p w14:paraId="57608210"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В случае если общая сумма денежных поступлений на счет не превышает общий доход служащего (работника) и его супруга (супруги) за отчетный период и два предшествующих года, то в СПО "Справки БК" необходимо подтвердить данное обстоятельство путем проставления "флажка" [</w:t>
      </w:r>
      <w:r w:rsidRPr="006848CC">
        <w:rPr>
          <w:rFonts w:ascii="MS Mincho" w:eastAsia="MS Mincho" w:hAnsi="MS Mincho" w:cs="MS Mincho"/>
          <w:sz w:val="28"/>
          <w:szCs w:val="28"/>
        </w:rPr>
        <w:t>✓</w:t>
      </w:r>
      <w:r w:rsidRPr="006848CC">
        <w:rPr>
          <w:rFonts w:ascii="Times New Roman" w:hAnsi="Times New Roman"/>
          <w:sz w:val="28"/>
          <w:szCs w:val="28"/>
        </w:rPr>
        <w:t xml:space="preserve">] напротив соответствующей позиции. В противном случае необходимо заполнить соответствующие графы. </w:t>
      </w:r>
    </w:p>
    <w:p w14:paraId="2C6A789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При расчете общего дохода служащего (работника) и его супруги (супруга) 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 лет, предшествующих отчетному периоду.</w:t>
      </w:r>
    </w:p>
    <w:p w14:paraId="0BA18F2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С 1 июля 2023 года указываются суммы денежных средств, поступивших на счета за отчетный период, в случае если общая сумма таких денежных средств превышает общий доход служащего (работника), его супруги (супруга) и несовершеннолетних детей за отчетный период и предшествующие два года. В этом случае к справке прилагаются выписки о движении денежных средств по счетам за отчетный период.</w:t>
      </w:r>
    </w:p>
    <w:p w14:paraId="4FFD918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Лица, претендующие на замещение отдельных должностей, в случае наличия оснований также заполняют данную графу и прикладывают выписку о движении денежных средств по соответствующему счету за отчетный период.</w:t>
      </w:r>
    </w:p>
    <w:p w14:paraId="4DC4B106" w14:textId="77777777" w:rsidR="004D5762" w:rsidRPr="006D6F6F"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лиц, указанных в пункте 2 настоящих Методических рекомендаций, впервые начинающих трудовую деятельность, например, после окончания высшего учебного заведения, графа "Сумма поступивших на счет денежных средств" часто подлежит заполнению в связи с незначительными </w:t>
      </w:r>
      <w:r w:rsidRPr="006D6F6F">
        <w:rPr>
          <w:rFonts w:ascii="Times New Roman" w:hAnsi="Times New Roman"/>
          <w:sz w:val="28"/>
          <w:szCs w:val="28"/>
        </w:rPr>
        <w:t>доходами в предыдущие годы.</w:t>
      </w:r>
    </w:p>
    <w:p w14:paraId="0DC809E0" w14:textId="08B10BCD" w:rsidR="004D5762" w:rsidRPr="006848CC" w:rsidRDefault="00CF22F2">
      <w:pPr>
        <w:pStyle w:val="af7"/>
        <w:ind w:left="0" w:firstLine="567"/>
        <w:rPr>
          <w:rFonts w:ascii="Times New Roman" w:hAnsi="Times New Roman"/>
          <w:sz w:val="28"/>
          <w:szCs w:val="28"/>
        </w:rPr>
      </w:pPr>
      <w:r w:rsidRPr="006D6F6F">
        <w:rPr>
          <w:rFonts w:ascii="Times New Roman" w:hAnsi="Times New Roman"/>
          <w:sz w:val="28"/>
          <w:szCs w:val="28"/>
        </w:rPr>
        <w:t>Для счетов в иностранной валюте сумма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w:t>
      </w:r>
      <w:r w:rsidR="00D813DB" w:rsidRPr="006848CC">
        <w:rPr>
          <w:rFonts w:ascii="Times New Roman" w:eastAsia="Times New Roman" w:hAnsi="Times New Roman"/>
          <w:sz w:val="28"/>
          <w:szCs w:val="28"/>
          <w:lang w:eastAsia="ru-RU"/>
        </w:rPr>
        <w:t xml:space="preserve"> Методических рекомендаций)</w:t>
      </w:r>
      <w:r w:rsidRPr="006848CC">
        <w:rPr>
          <w:rFonts w:ascii="Times New Roman" w:hAnsi="Times New Roman"/>
          <w:sz w:val="28"/>
          <w:szCs w:val="28"/>
        </w:rPr>
        <w:t>.</w:t>
      </w:r>
    </w:p>
    <w:p w14:paraId="4E2F8FEB" w14:textId="77777777" w:rsidR="004D5762" w:rsidRPr="00401035" w:rsidRDefault="00CF22F2">
      <w:pPr>
        <w:pStyle w:val="af7"/>
        <w:ind w:left="0" w:firstLine="567"/>
        <w:rPr>
          <w:rFonts w:ascii="Times New Roman" w:hAnsi="Times New Roman"/>
          <w:b/>
          <w:sz w:val="28"/>
          <w:szCs w:val="28"/>
        </w:rPr>
      </w:pPr>
      <w:r w:rsidRPr="00401035">
        <w:rPr>
          <w:rFonts w:ascii="Times New Roman" w:hAnsi="Times New Roman"/>
          <w:b/>
          <w:sz w:val="28"/>
          <w:szCs w:val="28"/>
        </w:rPr>
        <w:t>Совместный счет</w:t>
      </w:r>
    </w:p>
    <w:p w14:paraId="11B1176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14:paraId="51DB3C2E" w14:textId="77777777"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14:paraId="62A09D48" w14:textId="77777777"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данном случае в каждой подаваемой справке представляется идентичная информация о таком счете.</w:t>
      </w:r>
    </w:p>
    <w:p w14:paraId="46BEB490"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Кредитные карты, карты с овердрафтом</w:t>
      </w:r>
    </w:p>
    <w:p w14:paraId="1D21D740"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Банк (иная кредитная организация) выпускает следующие виды карт (таблица № 5):</w:t>
      </w:r>
    </w:p>
    <w:tbl>
      <w:tblPr>
        <w:tblStyle w:val="af4"/>
        <w:tblW w:w="10348" w:type="dxa"/>
        <w:tblInd w:w="108" w:type="dxa"/>
        <w:tblLook w:val="04A0" w:firstRow="1" w:lastRow="0" w:firstColumn="1" w:lastColumn="0" w:noHBand="0" w:noVBand="1"/>
      </w:tblPr>
      <w:tblGrid>
        <w:gridCol w:w="2127"/>
        <w:gridCol w:w="8221"/>
      </w:tblGrid>
      <w:tr w:rsidR="004D5762" w:rsidRPr="006848CC" w14:paraId="3E6F1C27" w14:textId="77777777">
        <w:tc>
          <w:tcPr>
            <w:tcW w:w="2127" w:type="dxa"/>
          </w:tcPr>
          <w:p w14:paraId="364B6B0C"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Расчетная (дебетовая)</w:t>
            </w:r>
          </w:p>
        </w:tc>
        <w:tc>
          <w:tcPr>
            <w:tcW w:w="8221" w:type="dxa"/>
          </w:tcPr>
          <w:p w14:paraId="06567910"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4D5762" w:rsidRPr="006848CC" w14:paraId="72A6488E" w14:textId="77777777">
        <w:tc>
          <w:tcPr>
            <w:tcW w:w="2127" w:type="dxa"/>
          </w:tcPr>
          <w:p w14:paraId="4797C6A1"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Кредитная</w:t>
            </w:r>
          </w:p>
        </w:tc>
        <w:tc>
          <w:tcPr>
            <w:tcW w:w="8221" w:type="dxa"/>
          </w:tcPr>
          <w:p w14:paraId="24ABECC0" w14:textId="3CC89CFC"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ее держателем операций за счет денежных средств, предоставленных кредитной организацией - эмитентом клиенту в пределах расходного лимита в соответствии с условиями кредитного договора.</w:t>
            </w:r>
          </w:p>
        </w:tc>
      </w:tr>
    </w:tbl>
    <w:p w14:paraId="703A6260" w14:textId="773B4CC1" w:rsidR="004D5762" w:rsidRPr="00401035"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Расчетная (дебетовая) и, как правило, </w:t>
      </w:r>
      <w:r w:rsidR="005C4D2F" w:rsidRPr="006848CC">
        <w:rPr>
          <w:rFonts w:ascii="Times New Roman" w:hAnsi="Times New Roman"/>
          <w:sz w:val="28"/>
          <w:szCs w:val="28"/>
        </w:rPr>
        <w:t xml:space="preserve">кредитные карты </w:t>
      </w:r>
      <w:r w:rsidRPr="00401035">
        <w:rPr>
          <w:rFonts w:ascii="Times New Roman" w:hAnsi="Times New Roman"/>
          <w:sz w:val="28"/>
          <w:szCs w:val="28"/>
        </w:rPr>
        <w:t>предполагают открытие и ведение банком (иной кредитной организацией) счета.</w:t>
      </w:r>
    </w:p>
    <w:p w14:paraId="0ADCE135" w14:textId="0B7A7497" w:rsidR="004D5762" w:rsidRPr="00401035" w:rsidRDefault="00CF22F2">
      <w:pPr>
        <w:pStyle w:val="af7"/>
        <w:ind w:left="0" w:firstLine="567"/>
        <w:rPr>
          <w:rFonts w:ascii="Times New Roman" w:hAnsi="Times New Roman"/>
          <w:color w:val="000000"/>
          <w:sz w:val="28"/>
          <w:szCs w:val="28"/>
        </w:rPr>
      </w:pPr>
      <w:r w:rsidRPr="006848CC">
        <w:rPr>
          <w:rFonts w:ascii="Times New Roman" w:hAnsi="Times New Roman"/>
          <w:sz w:val="28"/>
          <w:szCs w:val="28"/>
        </w:rPr>
        <w:t xml:space="preserve">Кроме того, необходимо обращать внимание, что </w:t>
      </w:r>
      <w:r w:rsidRPr="006848CC">
        <w:rPr>
          <w:rFonts w:ascii="Times New Roman" w:hAnsi="Times New Roman"/>
          <w:color w:val="000000"/>
          <w:sz w:val="28"/>
          <w:szCs w:val="28"/>
        </w:rPr>
        <w:t xml:space="preserve">в настоящее время </w:t>
      </w:r>
      <w:r w:rsidR="005C4D2F" w:rsidRPr="006848CC">
        <w:rPr>
          <w:rFonts w:ascii="Times New Roman" w:hAnsi="Times New Roman"/>
          <w:color w:val="000000"/>
          <w:sz w:val="28"/>
          <w:szCs w:val="28"/>
        </w:rPr>
        <w:t>в рамках маркетингов</w:t>
      </w:r>
      <w:r w:rsidR="00FA3F90" w:rsidRPr="006848CC">
        <w:rPr>
          <w:rFonts w:ascii="Times New Roman" w:hAnsi="Times New Roman"/>
          <w:color w:val="000000"/>
          <w:sz w:val="28"/>
          <w:szCs w:val="28"/>
        </w:rPr>
        <w:t>ых продуктов,</w:t>
      </w:r>
      <w:r w:rsidR="005C4D2F" w:rsidRPr="006848CC">
        <w:rPr>
          <w:rFonts w:ascii="Times New Roman" w:hAnsi="Times New Roman"/>
          <w:color w:val="000000"/>
          <w:sz w:val="28"/>
          <w:szCs w:val="28"/>
        </w:rPr>
        <w:t xml:space="preserve"> иных программ </w:t>
      </w:r>
      <w:r w:rsidR="00FA3F90" w:rsidRPr="006848CC">
        <w:rPr>
          <w:rFonts w:ascii="Times New Roman" w:hAnsi="Times New Roman"/>
          <w:color w:val="000000"/>
          <w:sz w:val="28"/>
          <w:szCs w:val="28"/>
        </w:rPr>
        <w:t>повышения лояльности клиентам могут</w:t>
      </w:r>
      <w:r w:rsidRPr="006848CC">
        <w:rPr>
          <w:rFonts w:ascii="Times New Roman" w:hAnsi="Times New Roman"/>
          <w:color w:val="000000"/>
          <w:sz w:val="28"/>
          <w:szCs w:val="28"/>
        </w:rPr>
        <w:t xml:space="preserve"> открыват</w:t>
      </w:r>
      <w:r w:rsidR="00D030AB" w:rsidRPr="006848CC">
        <w:rPr>
          <w:rFonts w:ascii="Times New Roman" w:hAnsi="Times New Roman"/>
          <w:color w:val="000000"/>
          <w:sz w:val="28"/>
          <w:szCs w:val="28"/>
        </w:rPr>
        <w:t>ь</w:t>
      </w:r>
      <w:r w:rsidR="00FA3F90" w:rsidRPr="006848CC">
        <w:rPr>
          <w:rFonts w:ascii="Times New Roman" w:hAnsi="Times New Roman"/>
          <w:color w:val="000000"/>
          <w:sz w:val="28"/>
          <w:szCs w:val="28"/>
        </w:rPr>
        <w:t>ся</w:t>
      </w:r>
      <w:r w:rsidRPr="006848CC">
        <w:rPr>
          <w:rFonts w:ascii="Times New Roman" w:hAnsi="Times New Roman"/>
          <w:color w:val="000000"/>
          <w:sz w:val="28"/>
          <w:szCs w:val="28"/>
        </w:rPr>
        <w:t xml:space="preserve"> банковские счета, которые могут предусматривать необходимость отражения сведений о них в настоящем разделе справки.</w:t>
      </w:r>
    </w:p>
    <w:p w14:paraId="56B86A1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color w:val="000000"/>
          <w:sz w:val="28"/>
          <w:szCs w:val="28"/>
        </w:rPr>
        <w:t xml:space="preserve">Информация о наличии банковских счетов, открытых с 1 июля 2014 года, может быть получена в ФНС России. Информацией о ранее открытых счетах в банках (если такие счета не закрывались либо по ним не было изменений) налоговые органы не располагают. Порядок обращения за данными сведениями изложен на официальном сайте ФНС России по ссылке: </w:t>
      </w:r>
      <w:hyperlink r:id="rId27" w:tooltip="https://www.nalog.ru/rn77/related_activities/accounting/bank_account/" w:history="1">
        <w:r w:rsidRPr="006848CC">
          <w:rPr>
            <w:rStyle w:val="aff5"/>
            <w:rFonts w:ascii="Times New Roman" w:hAnsi="Times New Roman"/>
            <w:sz w:val="28"/>
            <w:szCs w:val="28"/>
          </w:rPr>
          <w:t>https://www.nalog.ru/rn77/related_activities/accounting/bank_account/</w:t>
        </w:r>
      </w:hyperlink>
      <w:r w:rsidRPr="006848CC">
        <w:rPr>
          <w:rFonts w:ascii="Times New Roman" w:hAnsi="Times New Roman"/>
          <w:sz w:val="28"/>
          <w:szCs w:val="28"/>
        </w:rPr>
        <w:t>.</w:t>
      </w:r>
    </w:p>
    <w:p w14:paraId="7BCC061E" w14:textId="381DDD44" w:rsidR="004D5762" w:rsidRPr="006848CC" w:rsidRDefault="00CF22F2">
      <w:pPr>
        <w:pStyle w:val="af7"/>
        <w:ind w:left="0" w:firstLine="567"/>
        <w:rPr>
          <w:rFonts w:ascii="Times New Roman" w:hAnsi="Times New Roman"/>
          <w:color w:val="000000"/>
          <w:sz w:val="28"/>
          <w:szCs w:val="28"/>
        </w:rPr>
      </w:pPr>
      <w:r w:rsidRPr="006848CC">
        <w:rPr>
          <w:rFonts w:ascii="Times New Roman" w:hAnsi="Times New Roman"/>
          <w:color w:val="000000"/>
          <w:sz w:val="28"/>
          <w:szCs w:val="28"/>
        </w:rPr>
        <w:t>В случае наличия различий в информации о банковских счетах, представленных ФНС России и в соответствии с Указанием Банка России № 5798-У банком (иной кредитной организацией), приоритет рекомендуется отдавать информации, полученной в рамках Указания Банка России № 5798-У.</w:t>
      </w:r>
    </w:p>
    <w:p w14:paraId="5D13AB7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предоставленный кредит (израсходованный овердрафт) по расчетной (дебетовой) карте равен или превышает 500 000 руб., то возникшее в этой связи обязательство финансового характера необходимо указать в подразделе 6.2 раздела 6 справки.</w:t>
      </w:r>
    </w:p>
    <w:p w14:paraId="56A55309"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расходный лимит кредитной карты равен или превышает 500 000 руб., то возникшее в этой связи обязательство финансового характера, равное или превышающее 500 000 руб., необходимо указать в подразделе 6.2 раздела 6 справки.</w:t>
      </w:r>
    </w:p>
    <w:p w14:paraId="1F6F6E9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Информацию об остатке на счете, к которому эмитирована (выпущена) расчетная (дебетовая карта) или кредитная карта, необходимо получать у банка (иной кредитной организации) - эмитента.</w:t>
      </w:r>
    </w:p>
    <w:p w14:paraId="10F1728A"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отсутствии на отчетную дату денежных средств на счете, к которому эмитирована (выпущена) расчетная или кредитная карта, и наличия только денежных обязательств владельца счета, относящихся к овердрафту или к расходному лимиту соответственно, указывается остаток на соответствующем счете равный нолю ("0").</w:t>
      </w:r>
    </w:p>
    <w:p w14:paraId="19C3E503" w14:textId="77777777" w:rsidR="004D5762" w:rsidRPr="006848CC" w:rsidRDefault="00564C29">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Следует обращать внимание, что о</w:t>
      </w:r>
      <w:r w:rsidR="00CF22F2" w:rsidRPr="006848CC">
        <w:rPr>
          <w:rFonts w:ascii="Times New Roman" w:hAnsi="Times New Roman"/>
          <w:sz w:val="28"/>
          <w:szCs w:val="28"/>
        </w:rPr>
        <w:t xml:space="preserve">снованием закрытия счета является прекращение договора счета в установленном порядке или соглашение сторон. </w:t>
      </w:r>
    </w:p>
    <w:p w14:paraId="0B356581" w14:textId="59B9F75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разделе </w:t>
      </w:r>
      <w:r w:rsidRPr="006848CC">
        <w:rPr>
          <w:rFonts w:ascii="Times New Roman" w:hAnsi="Times New Roman"/>
          <w:b/>
          <w:sz w:val="28"/>
          <w:szCs w:val="28"/>
        </w:rPr>
        <w:t>не указываются счета</w:t>
      </w:r>
      <w:r w:rsidRPr="006848CC">
        <w:rPr>
          <w:rFonts w:ascii="Times New Roman" w:hAnsi="Times New Roman"/>
          <w:sz w:val="28"/>
          <w:szCs w:val="28"/>
        </w:rPr>
        <w:t>, связанные с</w:t>
      </w:r>
      <w:r w:rsidR="00FA3F90" w:rsidRPr="006848CC">
        <w:rPr>
          <w:rFonts w:ascii="Times New Roman" w:hAnsi="Times New Roman"/>
          <w:sz w:val="28"/>
          <w:szCs w:val="28"/>
        </w:rPr>
        <w:t xml:space="preserve"> учетом задолженности и</w:t>
      </w:r>
      <w:r w:rsidRPr="006848CC">
        <w:rPr>
          <w:rFonts w:ascii="Times New Roman" w:hAnsi="Times New Roman"/>
          <w:sz w:val="28"/>
          <w:szCs w:val="28"/>
        </w:rPr>
        <w:t xml:space="preserve"> платеж</w:t>
      </w:r>
      <w:r w:rsidR="00FA3F90" w:rsidRPr="006848CC">
        <w:rPr>
          <w:rFonts w:ascii="Times New Roman" w:hAnsi="Times New Roman"/>
          <w:sz w:val="28"/>
          <w:szCs w:val="28"/>
        </w:rPr>
        <w:t>ей</w:t>
      </w:r>
      <w:r w:rsidRPr="006848CC">
        <w:rPr>
          <w:rFonts w:ascii="Times New Roman" w:hAnsi="Times New Roman"/>
          <w:sz w:val="28"/>
          <w:szCs w:val="28"/>
        </w:rPr>
        <w:t xml:space="preserve"> за услуги мобильной связи, жилищно-коммунальные услуги посредством использования технологий дистанционного банковского обслуживания, сведения об участии в программе государственного софинансирования пенсии, действующей в</w:t>
      </w:r>
      <w:r w:rsidRPr="00401035">
        <w:rPr>
          <w:rFonts w:ascii="Times New Roman" w:hAnsi="Times New Roman"/>
          <w:sz w:val="28"/>
          <w:szCs w:val="28"/>
        </w:rPr>
        <w:t xml:space="preserve"> соответствии с Федеральным законом от 30 апреля 2008 г. № 56-ФЗ "О дополнительных с</w:t>
      </w:r>
      <w:r w:rsidRPr="006848CC">
        <w:rPr>
          <w:rFonts w:ascii="Times New Roman" w:hAnsi="Times New Roman"/>
          <w:sz w:val="28"/>
          <w:szCs w:val="28"/>
        </w:rPr>
        <w:t>траховых взносах на накопительную часть трудовой пенсии и государственной поддержке формирования пенсионных накоплений", а также сведения о денежных средствах, распоряжение которыми осуществляется с использованием электронных средств платежа, в том числе с использованием электронных средств платежа ("электронных кошельков") (например "ЮMoney", "</w:t>
      </w:r>
      <w:r w:rsidRPr="006848CC">
        <w:rPr>
          <w:rFonts w:ascii="Times New Roman" w:hAnsi="Times New Roman"/>
          <w:sz w:val="28"/>
          <w:szCs w:val="28"/>
          <w:lang w:val="en-US"/>
        </w:rPr>
        <w:t>Qiwi</w:t>
      </w:r>
      <w:r w:rsidRPr="006848CC">
        <w:rPr>
          <w:rFonts w:ascii="Times New Roman" w:hAnsi="Times New Roman"/>
          <w:sz w:val="28"/>
          <w:szCs w:val="28"/>
        </w:rPr>
        <w:t xml:space="preserve"> кошелек" и др.).</w:t>
      </w:r>
    </w:p>
    <w:p w14:paraId="1A83CF4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b/>
          <w:sz w:val="28"/>
          <w:szCs w:val="28"/>
        </w:rPr>
        <w:t xml:space="preserve">Отзыв лицензии у кредитной организации </w:t>
      </w:r>
    </w:p>
    <w:p w14:paraId="4DB44A6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соответствии с пунктом 1 статьи 859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(пункт 7 статьи 859 Гражданского кодекса Российской Федерации). </w:t>
      </w:r>
    </w:p>
    <w:p w14:paraId="18967F2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Для закрытия счета в кредитной организации, у которой отозвана лицензия на осуществление банковских операций, необходимо представить заявление временной администрации (ее представителю), конкурсному управляющему. При наличии денежных средств на счете закрытие счета производится после списания денежных средств с такого счета (при наличии остатка договор счета соответствующего вида расторгается, но счет при этом не закрывается).</w:t>
      </w:r>
    </w:p>
    <w:p w14:paraId="60989DB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До момента закрытия соответствующего счета, счет считается открытым и подлежит отражению в разделе 4 справки.</w:t>
      </w:r>
    </w:p>
    <w:p w14:paraId="59E71ED7"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Ликвидация кредитной организации</w:t>
      </w:r>
    </w:p>
    <w:p w14:paraId="12970223"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Внесение записи в Единый государственный реестр юридических лиц о государственной регистрации кредитной организации в связи с ликвидацией свидетельствует о закрытии счета.</w:t>
      </w:r>
    </w:p>
    <w:p w14:paraId="4639BEF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 </w:t>
      </w:r>
    </w:p>
    <w:p w14:paraId="30612503"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Сведения об отзыве у кредитной организации лицензии, о ликвидации кредитной организации можно также получить на официальном сайте Банка России по ссылке: </w:t>
      </w:r>
      <w:hyperlink r:id="rId28" w:tooltip="https://www.cbr.ru/banking_sector/likvidbase/" w:history="1">
        <w:r w:rsidRPr="006848CC">
          <w:rPr>
            <w:rStyle w:val="aff5"/>
            <w:rFonts w:ascii="Times New Roman" w:hAnsi="Times New Roman"/>
            <w:sz w:val="28"/>
            <w:szCs w:val="28"/>
          </w:rPr>
          <w:t>https://www.cbr.ru/banking_sector/likvidbase/</w:t>
        </w:r>
      </w:hyperlink>
      <w:r w:rsidRPr="006848CC">
        <w:rPr>
          <w:rFonts w:ascii="Times New Roman" w:hAnsi="Times New Roman"/>
          <w:sz w:val="28"/>
          <w:szCs w:val="28"/>
        </w:rPr>
        <w:t xml:space="preserve">. </w:t>
      </w:r>
    </w:p>
    <w:p w14:paraId="19D5BEE8" w14:textId="77777777" w:rsidR="004D5762" w:rsidRPr="006848CC" w:rsidRDefault="004D5762">
      <w:pPr>
        <w:ind w:firstLine="851"/>
        <w:jc w:val="center"/>
        <w:rPr>
          <w:rFonts w:ascii="Times New Roman" w:hAnsi="Times New Roman"/>
          <w:sz w:val="28"/>
          <w:szCs w:val="28"/>
        </w:rPr>
      </w:pPr>
    </w:p>
    <w:p w14:paraId="38098374" w14:textId="77777777" w:rsidR="004D5762" w:rsidRPr="006848CC" w:rsidRDefault="00CF22F2">
      <w:pPr>
        <w:ind w:firstLine="851"/>
        <w:jc w:val="center"/>
        <w:rPr>
          <w:rFonts w:ascii="Times New Roman" w:hAnsi="Times New Roman"/>
          <w:b/>
          <w:sz w:val="28"/>
          <w:szCs w:val="28"/>
        </w:rPr>
      </w:pPr>
      <w:r w:rsidRPr="006848CC">
        <w:rPr>
          <w:rFonts w:ascii="Times New Roman" w:hAnsi="Times New Roman"/>
          <w:b/>
          <w:sz w:val="28"/>
          <w:szCs w:val="28"/>
        </w:rPr>
        <w:t>РАЗДЕЛ 5. СВЕДЕНИЯ О ЦЕННЫХ БУМАГАХ</w:t>
      </w:r>
    </w:p>
    <w:p w14:paraId="6004C351" w14:textId="77777777" w:rsidR="004D5762" w:rsidRPr="006848CC" w:rsidRDefault="004D5762">
      <w:pPr>
        <w:ind w:firstLine="851"/>
        <w:jc w:val="center"/>
        <w:rPr>
          <w:rFonts w:ascii="Times New Roman" w:hAnsi="Times New Roman"/>
          <w:sz w:val="28"/>
          <w:szCs w:val="28"/>
        </w:rPr>
      </w:pPr>
    </w:p>
    <w:p w14:paraId="31C5F3E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справки (строка 5 "Доход от ценных бумаг и долей участия в коммерческих организациях").</w:t>
      </w:r>
    </w:p>
    <w:p w14:paraId="122A0FC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14:paraId="72ACF81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Государственный сертификат на материнский (семейный) капитал не является ценной бумагой и не подлежит указанию в разделе 5 справки.</w:t>
      </w:r>
    </w:p>
    <w:p w14:paraId="70B7B67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Ценные бумаги, приобретенные в рамках договора на брокерское обслуживание и (или) договора доверительного управления ценными бумагами (включая договор на ведение индивидуального инвестиционного счета) и собственником которых является служащий (работник), его супруга (супруг) или несовершеннолетние дети, также подлежат отражению в подразделе 5.1 или 5.2 раздела 5 справки соответственно.</w:t>
      </w:r>
    </w:p>
    <w:p w14:paraId="52E0FC1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соответствии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связи переданные в доверительное управление ценные бумаги подлежат отражению в разделе 5 справки.</w:t>
      </w:r>
    </w:p>
    <w:p w14:paraId="1C33724B"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14:paraId="7CB477B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Отдельная информация, необходимая для заполнения раздела 5 справки, может быть получена в рамках Указания Банка России № 5798-У. При этом необходимо учитывать, что самостоятельные юридические лица, входящие в т.н. "группу компаний", могут не обладать единой базой данных и в этой связи потребуется обращаться в несколько применимых юридических лиц.</w:t>
      </w:r>
    </w:p>
    <w:p w14:paraId="3261AAD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Также при отсутствии информации в отношении отдельных граф организация в соответствии с Указанием Банка России № 5798-У проставляет прочерк. При этом данное обстоятельство не свидетельствует об отсутствии указанной информации в целом, а исключительно характеризует тот факт, что организация, в которую обратились, данной информацией не располагает и в этой связи необходимо обратиться в другую организацию. </w:t>
      </w:r>
    </w:p>
    <w:p w14:paraId="67E370E3"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 xml:space="preserve">Подраздел 5.1. Акции и иное участие в коммерческих организациях и фондах </w:t>
      </w:r>
    </w:p>
    <w:p w14:paraId="1B6EA78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соответствии с Федеральным законом от 22 апреля 1996 г. </w:t>
      </w:r>
      <w:r w:rsidRPr="006848CC">
        <w:rPr>
          <w:rFonts w:ascii="Times New Roman" w:hAnsi="Times New Roman"/>
          <w:sz w:val="28"/>
          <w:szCs w:val="28"/>
        </w:rPr>
        <w:br/>
        <w:t xml:space="preserve">№ 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14:paraId="7F1ECC6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"Наименование и организационно-правовая форма организации</w:t>
      </w:r>
      <w:r w:rsidRPr="006848CC">
        <w:rPr>
          <w:rFonts w:ascii="Times New Roman" w:hAnsi="Times New Roman"/>
          <w:sz w:val="28"/>
          <w:szCs w:val="28"/>
        </w:rPr>
        <w:t>"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w:t>
      </w:r>
    </w:p>
    <w:p w14:paraId="5B954345" w14:textId="77777777" w:rsidR="004D5762" w:rsidRPr="006D6F6F" w:rsidRDefault="00CF22F2">
      <w:pPr>
        <w:tabs>
          <w:tab w:val="left" w:pos="426"/>
        </w:tabs>
        <w:ind w:firstLine="567"/>
        <w:rPr>
          <w:rFonts w:ascii="Times New Roman" w:hAnsi="Times New Roman"/>
          <w:sz w:val="28"/>
          <w:szCs w:val="28"/>
        </w:rPr>
      </w:pPr>
      <w:r w:rsidRPr="006848CC">
        <w:rPr>
          <w:rFonts w:ascii="Times New Roman" w:hAnsi="Times New Roman"/>
          <w:sz w:val="28"/>
          <w:szCs w:val="28"/>
        </w:rPr>
        <w:t xml:space="preserve">В случае если служащий (работник), его супруг (супруга) и (или) </w:t>
      </w:r>
      <w:r w:rsidRPr="006D6F6F">
        <w:rPr>
          <w:rFonts w:ascii="Times New Roman" w:hAnsi="Times New Roman"/>
          <w:sz w:val="28"/>
          <w:szCs w:val="28"/>
        </w:rPr>
        <w:t>несовершеннолетние дети являются учредителем коммерческой организации, то данную информацию также необходимо отразить.</w:t>
      </w:r>
      <w:bookmarkStart w:id="3" w:name="Par619"/>
      <w:bookmarkEnd w:id="3"/>
      <w:r w:rsidRPr="006D6F6F">
        <w:rPr>
          <w:rFonts w:ascii="Times New Roman" w:hAnsi="Times New Roman"/>
          <w:sz w:val="28"/>
          <w:szCs w:val="28"/>
        </w:rPr>
        <w:t xml:space="preserve"> Информация об учреждении некоммерческих организаций не отражается, за исключением информации об учреждении некоммерческой организации в организационно-правовой форме фонда, которая подлежит отражению. </w:t>
      </w:r>
    </w:p>
    <w:p w14:paraId="0842879C" w14:textId="43F3D599" w:rsidR="004D5762" w:rsidRPr="006848CC"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В графе "</w:t>
      </w:r>
      <w:r w:rsidRPr="006D6F6F">
        <w:rPr>
          <w:rFonts w:ascii="Times New Roman" w:hAnsi="Times New Roman"/>
          <w:b/>
          <w:sz w:val="28"/>
          <w:szCs w:val="28"/>
        </w:rPr>
        <w:t>Местонахождени</w:t>
      </w:r>
      <w:r w:rsidR="008621DE" w:rsidRPr="006D6F6F">
        <w:rPr>
          <w:rFonts w:ascii="Times New Roman" w:hAnsi="Times New Roman"/>
          <w:b/>
          <w:sz w:val="28"/>
          <w:szCs w:val="28"/>
        </w:rPr>
        <w:t>е организации (адрес)</w:t>
      </w:r>
      <w:r w:rsidRPr="006D6F6F">
        <w:rPr>
          <w:rFonts w:ascii="Times New Roman" w:hAnsi="Times New Roman"/>
          <w:sz w:val="28"/>
          <w:szCs w:val="28"/>
        </w:rPr>
        <w:t>" указывается место нахождения эмитента акций</w:t>
      </w:r>
      <w:r w:rsidRPr="006848CC">
        <w:rPr>
          <w:rFonts w:ascii="Times New Roman" w:hAnsi="Times New Roman"/>
          <w:sz w:val="28"/>
          <w:szCs w:val="28"/>
        </w:rPr>
        <w:t xml:space="preserve"> (иностранных акций). 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юридических лиц, а в отношении юридического лица, созданного в соответствии с законодательством иностранного государства, - место нахождения, определяемое в соответствии с законодательством страны, где указанное юридическое лицо создано.</w:t>
      </w:r>
    </w:p>
    <w:p w14:paraId="7B592178" w14:textId="29D713FE"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Уставный капитал</w:t>
      </w:r>
      <w:r w:rsidRPr="006848CC">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w:t>
      </w:r>
      <w:r w:rsidRPr="006D6F6F">
        <w:rPr>
          <w:rFonts w:ascii="Times New Roman" w:hAnsi="Times New Roman"/>
          <w:sz w:val="28"/>
          <w:szCs w:val="28"/>
        </w:rPr>
        <w:t>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hAnsi="Times New Roman"/>
          <w:sz w:val="28"/>
          <w:szCs w:val="28"/>
        </w:rPr>
        <w:t xml:space="preserve">. </w:t>
      </w:r>
    </w:p>
    <w:p w14:paraId="2565E278"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Если законодательством не предусмотрено формирование уставного капитала, то указывается "0 руб.".</w:t>
      </w:r>
    </w:p>
    <w:p w14:paraId="50ADE265"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Уставный капитал зарубежных организаций необходимо устанавливать в соответствии с применимым правом (допускается использование данных из официальных источников в информационно-телекоммуникационной сети "Интернет").</w:t>
      </w:r>
    </w:p>
    <w:p w14:paraId="39D31D80" w14:textId="77777777" w:rsidR="004D5762" w:rsidRPr="006D6F6F" w:rsidRDefault="00CF22F2">
      <w:pPr>
        <w:pStyle w:val="af7"/>
        <w:numPr>
          <w:ilvl w:val="0"/>
          <w:numId w:val="1"/>
        </w:numPr>
        <w:ind w:left="0" w:firstLine="567"/>
        <w:rPr>
          <w:rFonts w:ascii="Times New Roman" w:hAnsi="Times New Roman"/>
          <w:sz w:val="28"/>
          <w:szCs w:val="28"/>
        </w:rPr>
      </w:pPr>
      <w:bookmarkStart w:id="4" w:name="Par620"/>
      <w:bookmarkEnd w:id="4"/>
      <w:r w:rsidRPr="006D6F6F">
        <w:rPr>
          <w:rFonts w:ascii="Times New Roman" w:hAnsi="Times New Roman"/>
          <w:b/>
          <w:sz w:val="28"/>
          <w:szCs w:val="28"/>
        </w:rPr>
        <w:t xml:space="preserve">Доля участия </w:t>
      </w:r>
      <w:r w:rsidRPr="006D6F6F">
        <w:rPr>
          <w:rFonts w:ascii="Times New Roman" w:hAnsi="Times New Roman"/>
          <w:sz w:val="28"/>
          <w:szCs w:val="28"/>
        </w:rPr>
        <w:t>выражается в процентах от уставного капитала. Для акционерных обществ указываются также номинальная стоимость и количество акций.</w:t>
      </w:r>
    </w:p>
    <w:p w14:paraId="731F850C" w14:textId="77777777"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СПО "Справки БК" предусмотрена графа "Общая стоимость",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w:t>
      </w:r>
    </w:p>
    <w:p w14:paraId="1B401D7D" w14:textId="599049F5"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Для обязательств, выраженных в иностранной валюте, стоимость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hAnsi="Times New Roman"/>
          <w:sz w:val="28"/>
          <w:szCs w:val="28"/>
        </w:rPr>
        <w:t xml:space="preserve">. </w:t>
      </w:r>
    </w:p>
    <w:p w14:paraId="05B80F44" w14:textId="77777777" w:rsidR="004D5762" w:rsidRPr="006848CC" w:rsidRDefault="00CF22F2">
      <w:pPr>
        <w:pStyle w:val="af7"/>
        <w:ind w:left="0" w:firstLine="567"/>
        <w:rPr>
          <w:rFonts w:ascii="Times New Roman" w:hAnsi="Times New Roman"/>
          <w:sz w:val="28"/>
          <w:szCs w:val="28"/>
        </w:rPr>
      </w:pPr>
      <w:r w:rsidRPr="006D6F6F">
        <w:rPr>
          <w:rFonts w:ascii="Times New Roman" w:hAnsi="Times New Roman"/>
          <w:sz w:val="28"/>
          <w:szCs w:val="28"/>
        </w:rPr>
        <w:t>Данное поле может не отображаться в распечатанной справке, но его заполнение является необходимым для корректного отображения в разделе 5 справки суммарной декларированной стоимости ценных бумаг, включая доли</w:t>
      </w:r>
      <w:r w:rsidRPr="00401035">
        <w:rPr>
          <w:rFonts w:ascii="Times New Roman" w:hAnsi="Times New Roman"/>
          <w:sz w:val="28"/>
          <w:szCs w:val="28"/>
        </w:rPr>
        <w:t xml:space="preserve"> участия в коммерческих организациях. Таким образом, сумма, указанная в данном поле, будет автом</w:t>
      </w:r>
      <w:r w:rsidRPr="006848CC">
        <w:rPr>
          <w:rFonts w:ascii="Times New Roman" w:hAnsi="Times New Roman"/>
          <w:sz w:val="28"/>
          <w:szCs w:val="28"/>
        </w:rPr>
        <w:t>атически включена в итоговую сумму по разделу 5 справки.</w:t>
      </w:r>
    </w:p>
    <w:p w14:paraId="012E68C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графе "</w:t>
      </w:r>
      <w:r w:rsidRPr="006848CC">
        <w:rPr>
          <w:rFonts w:ascii="Times New Roman" w:hAnsi="Times New Roman"/>
          <w:b/>
          <w:sz w:val="28"/>
          <w:szCs w:val="28"/>
        </w:rPr>
        <w:t>Основание участия</w:t>
      </w:r>
      <w:r w:rsidRPr="006848CC">
        <w:rPr>
          <w:rFonts w:ascii="Times New Roman" w:hAnsi="Times New Roman"/>
          <w:sz w:val="28"/>
          <w:szCs w:val="28"/>
        </w:rPr>
        <w:t>"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а не наименование и реквизиты договора,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14:paraId="6C76D2FD" w14:textId="4F1DCEEB"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 торгов другим участникам, в графе "</w:t>
      </w:r>
      <w:r w:rsidRPr="006848CC">
        <w:rPr>
          <w:rFonts w:ascii="Times New Roman" w:hAnsi="Times New Roman"/>
          <w:b/>
          <w:sz w:val="28"/>
          <w:szCs w:val="28"/>
        </w:rPr>
        <w:t>Основание участия</w:t>
      </w:r>
      <w:r w:rsidRPr="006848CC">
        <w:rPr>
          <w:rFonts w:ascii="Times New Roman" w:hAnsi="Times New Roman"/>
          <w:sz w:val="28"/>
          <w:szCs w:val="28"/>
        </w:rPr>
        <w:t xml:space="preserve">" указывается "приобретено на организованных торгах", а также указывается </w:t>
      </w:r>
      <w:r w:rsidR="00073598" w:rsidRPr="006848CC">
        <w:rPr>
          <w:rFonts w:ascii="Times New Roman" w:hAnsi="Times New Roman"/>
          <w:sz w:val="28"/>
          <w:szCs w:val="28"/>
        </w:rPr>
        <w:t xml:space="preserve">год </w:t>
      </w:r>
      <w:r w:rsidRPr="006848CC">
        <w:rPr>
          <w:rFonts w:ascii="Times New Roman" w:hAnsi="Times New Roman"/>
          <w:sz w:val="28"/>
          <w:szCs w:val="28"/>
        </w:rPr>
        <w:t>приобретения.</w:t>
      </w:r>
    </w:p>
    <w:p w14:paraId="25892A4D" w14:textId="77777777" w:rsidR="004D5762" w:rsidRPr="006848CC" w:rsidRDefault="00CF22F2">
      <w:pPr>
        <w:pStyle w:val="af7"/>
        <w:ind w:left="567" w:firstLine="0"/>
        <w:rPr>
          <w:rFonts w:ascii="Times New Roman" w:hAnsi="Times New Roman"/>
          <w:b/>
          <w:sz w:val="28"/>
          <w:szCs w:val="28"/>
        </w:rPr>
      </w:pPr>
      <w:r w:rsidRPr="006848CC">
        <w:rPr>
          <w:rFonts w:ascii="Times New Roman" w:hAnsi="Times New Roman"/>
          <w:b/>
          <w:sz w:val="28"/>
          <w:szCs w:val="28"/>
        </w:rPr>
        <w:t>Подраздел 5.2. Иные ценные бумаги</w:t>
      </w:r>
    </w:p>
    <w:p w14:paraId="1A288AB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подразделе 5.2 раздела 5 справки указываются все ценные бумаги по видам (облигации, векселя и другие), за исключением акций, указанных в подразделе 5.1 раздела 5 справки.</w:t>
      </w:r>
    </w:p>
    <w:p w14:paraId="205D5D0D"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графе "</w:t>
      </w:r>
      <w:r w:rsidRPr="006848CC">
        <w:rPr>
          <w:rFonts w:ascii="Times New Roman" w:hAnsi="Times New Roman"/>
          <w:b/>
          <w:sz w:val="28"/>
          <w:szCs w:val="28"/>
        </w:rPr>
        <w:t>Номинальная величина обязательства</w:t>
      </w:r>
      <w:r w:rsidRPr="006848CC">
        <w:rPr>
          <w:rFonts w:ascii="Times New Roman" w:hAnsi="Times New Roman"/>
          <w:sz w:val="28"/>
          <w:szCs w:val="28"/>
        </w:rPr>
        <w:t xml:space="preserve">" отражается номинальная стоимость на отчетную дату.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цифровое свидетельство) не имеют номинальной стоимости. В этой связи данная графа не заполняется. </w:t>
      </w:r>
    </w:p>
    <w:p w14:paraId="38C790C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Амортизация облигации, под которой понимается частичное погашение номинала облигации, то есть возврат части вложенных денежных средств, влечет уменьшение номинальной стоимости такой облигации на отчетную дату. Выплата купонного дохода не свидетельствует об амортизации облигации.</w:t>
      </w:r>
    </w:p>
    <w:p w14:paraId="5B098F4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графе "</w:t>
      </w:r>
      <w:r w:rsidRPr="006848CC">
        <w:rPr>
          <w:rFonts w:ascii="Times New Roman" w:hAnsi="Times New Roman"/>
          <w:b/>
          <w:sz w:val="28"/>
          <w:szCs w:val="28"/>
        </w:rPr>
        <w:t>Общая стоимость</w:t>
      </w:r>
      <w:r w:rsidRPr="006848CC">
        <w:rPr>
          <w:rFonts w:ascii="Times New Roman" w:hAnsi="Times New Roman"/>
          <w:sz w:val="28"/>
          <w:szCs w:val="28"/>
        </w:rPr>
        <w:t>"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на дату приобретения). СПО "Справки БК" рассматриваемую графу предзаполняет, исходя из значений в позициях "Номинальная величина обязательства (руб.)" и "Общее количество". Вместе с тем если известна стоимость приобретения, то данная информация приоритетна при заполнении рассматриваемой графы.</w:t>
      </w:r>
    </w:p>
    <w:p w14:paraId="18C9D1F0" w14:textId="322DB5DF" w:rsidR="004D5762" w:rsidRPr="006848CC" w:rsidRDefault="00CF22F2" w:rsidP="008B315A">
      <w:pPr>
        <w:pStyle w:val="af7"/>
        <w:ind w:left="0" w:firstLine="567"/>
        <w:rPr>
          <w:rFonts w:ascii="Times New Roman" w:hAnsi="Times New Roman"/>
          <w:sz w:val="28"/>
          <w:szCs w:val="28"/>
        </w:rPr>
      </w:pPr>
      <w:r w:rsidRPr="006848CC">
        <w:rPr>
          <w:rFonts w:ascii="Times New Roman" w:hAnsi="Times New Roman"/>
          <w:sz w:val="28"/>
          <w:szCs w:val="28"/>
        </w:rPr>
        <w:t>Для обязательств, выраженных в иностранной валюте, стоимость указывается в рублях по курсу Банка России на отчетную дату</w:t>
      </w:r>
      <w:r w:rsidR="00D813DB" w:rsidRPr="006848CC">
        <w:rPr>
          <w:rFonts w:ascii="Times New Roman" w:hAnsi="Times New Roman"/>
          <w:sz w:val="28"/>
          <w:szCs w:val="28"/>
        </w:rPr>
        <w:t xml:space="preserve"> </w:t>
      </w:r>
      <w:r w:rsidR="00D813DB" w:rsidRPr="006848CC">
        <w:rPr>
          <w:rFonts w:ascii="Times New Roman" w:eastAsia="Times New Roman" w:hAnsi="Times New Roman"/>
          <w:sz w:val="28"/>
          <w:szCs w:val="28"/>
          <w:lang w:eastAsia="ru-RU"/>
        </w:rPr>
        <w:t xml:space="preserve">(с учетом </w:t>
      </w:r>
      <w:r w:rsidR="00D813DB" w:rsidRPr="006D6F6F">
        <w:rPr>
          <w:rFonts w:ascii="Times New Roman" w:eastAsia="Times New Roman" w:hAnsi="Times New Roman"/>
          <w:sz w:val="28"/>
          <w:szCs w:val="28"/>
          <w:lang w:eastAsia="ru-RU"/>
        </w:rPr>
        <w:t xml:space="preserve">положений пункта </w:t>
      </w:r>
      <w:r w:rsidR="006D6F6F" w:rsidRPr="006D6F6F">
        <w:rPr>
          <w:rFonts w:ascii="Times New Roman" w:eastAsia="Times New Roman" w:hAnsi="Times New Roman"/>
          <w:sz w:val="28"/>
          <w:szCs w:val="28"/>
          <w:lang w:eastAsia="ru-RU"/>
        </w:rPr>
        <w:t>50</w:t>
      </w:r>
      <w:r w:rsidR="00D813DB" w:rsidRPr="006848CC">
        <w:rPr>
          <w:rFonts w:ascii="Times New Roman" w:eastAsia="Times New Roman" w:hAnsi="Times New Roman"/>
          <w:sz w:val="28"/>
          <w:szCs w:val="28"/>
          <w:lang w:eastAsia="ru-RU"/>
        </w:rPr>
        <w:t xml:space="preserve"> настоящих Методических рекомендаций)</w:t>
      </w:r>
      <w:r w:rsidRPr="006848CC">
        <w:rPr>
          <w:rFonts w:ascii="Times New Roman" w:hAnsi="Times New Roman"/>
          <w:sz w:val="28"/>
          <w:szCs w:val="28"/>
        </w:rPr>
        <w:t xml:space="preserve">. </w:t>
      </w:r>
    </w:p>
    <w:p w14:paraId="11879A70" w14:textId="77777777" w:rsidR="00632D06" w:rsidRPr="006848CC" w:rsidRDefault="00632D06" w:rsidP="008B315A">
      <w:pPr>
        <w:pStyle w:val="af7"/>
        <w:numPr>
          <w:ilvl w:val="0"/>
          <w:numId w:val="1"/>
        </w:numPr>
        <w:tabs>
          <w:tab w:val="left" w:pos="1418"/>
        </w:tabs>
        <w:ind w:left="0" w:firstLine="567"/>
        <w:rPr>
          <w:rFonts w:ascii="Times New Roman" w:hAnsi="Times New Roman"/>
          <w:sz w:val="28"/>
          <w:szCs w:val="28"/>
        </w:rPr>
      </w:pPr>
      <w:r w:rsidRPr="00401035">
        <w:rPr>
          <w:rFonts w:ascii="Times New Roman" w:hAnsi="Times New Roman"/>
          <w:sz w:val="28"/>
          <w:szCs w:val="28"/>
        </w:rPr>
        <w:t>Следует обращать внимание, что в случае наличи</w:t>
      </w:r>
      <w:r w:rsidRPr="006848CC">
        <w:rPr>
          <w:rFonts w:ascii="Times New Roman" w:hAnsi="Times New Roman"/>
          <w:sz w:val="28"/>
          <w:szCs w:val="28"/>
        </w:rPr>
        <w:t>я в общем имуществе паевого инвестиционного фонда иностранных финансовых инструментов, служащим (работником), владеющим инвестиционным паем такого фонда, будет нарушаться запрет, предусмотренный Федеральным законом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случае распространения на него указанного запрета).</w:t>
      </w:r>
    </w:p>
    <w:p w14:paraId="1A3C81A6" w14:textId="2684167F" w:rsidR="00632D06" w:rsidRPr="006848CC" w:rsidRDefault="00632D06" w:rsidP="008B315A">
      <w:pPr>
        <w:pStyle w:val="af7"/>
        <w:tabs>
          <w:tab w:val="left" w:pos="1418"/>
        </w:tabs>
        <w:ind w:left="0" w:firstLine="567"/>
        <w:rPr>
          <w:rFonts w:ascii="Times New Roman" w:hAnsi="Times New Roman"/>
          <w:sz w:val="28"/>
          <w:szCs w:val="28"/>
        </w:rPr>
      </w:pPr>
      <w:r w:rsidRPr="006848CC">
        <w:rPr>
          <w:rFonts w:ascii="Times New Roman" w:hAnsi="Times New Roman"/>
          <w:sz w:val="28"/>
          <w:szCs w:val="28"/>
        </w:rPr>
        <w:t>Данное положение, а также иные особенности владения государственными гражданскими служащими Российской Федерации ценных бумаг содержатся в письме</w:t>
      </w:r>
      <w:r w:rsidR="009161B9" w:rsidRPr="006848CC">
        <w:rPr>
          <w:rFonts w:ascii="Times New Roman" w:hAnsi="Times New Roman"/>
          <w:sz w:val="28"/>
          <w:szCs w:val="28"/>
        </w:rPr>
        <w:t xml:space="preserve"> Минтруда России </w:t>
      </w:r>
      <w:r w:rsidR="007042B7" w:rsidRPr="006848CC">
        <w:rPr>
          <w:rFonts w:ascii="Times New Roman" w:hAnsi="Times New Roman"/>
          <w:sz w:val="28"/>
          <w:szCs w:val="28"/>
        </w:rPr>
        <w:t>от 22 сентября 2022 г. № 28-7/10/В-12862</w:t>
      </w:r>
      <w:r w:rsidRPr="006848CC">
        <w:rPr>
          <w:rFonts w:ascii="Times New Roman" w:hAnsi="Times New Roman"/>
          <w:sz w:val="28"/>
          <w:szCs w:val="28"/>
        </w:rPr>
        <w:t xml:space="preserve"> (</w:t>
      </w:r>
      <w:hyperlink r:id="rId29" w:history="1">
        <w:r w:rsidR="007A030D" w:rsidRPr="000D1390">
          <w:rPr>
            <w:rStyle w:val="aff5"/>
            <w:rFonts w:ascii="Times New Roman" w:hAnsi="Times New Roman"/>
            <w:sz w:val="28"/>
            <w:szCs w:val="28"/>
          </w:rPr>
          <w:t>https://mintrud.gov.ru/ministry/programms/anticorruption/9/21</w:t>
        </w:r>
      </w:hyperlink>
      <w:r w:rsidRPr="006848CC">
        <w:rPr>
          <w:rFonts w:ascii="Times New Roman" w:hAnsi="Times New Roman"/>
          <w:sz w:val="28"/>
          <w:szCs w:val="28"/>
        </w:rPr>
        <w:t>).</w:t>
      </w:r>
    </w:p>
    <w:p w14:paraId="1E46714F" w14:textId="77777777" w:rsidR="004D5762" w:rsidRDefault="004D5762">
      <w:pPr>
        <w:pStyle w:val="af7"/>
        <w:ind w:left="0"/>
        <w:rPr>
          <w:rFonts w:ascii="Times New Roman" w:hAnsi="Times New Roman"/>
          <w:sz w:val="28"/>
          <w:szCs w:val="28"/>
        </w:rPr>
      </w:pPr>
    </w:p>
    <w:p w14:paraId="1EA6F36C" w14:textId="77777777" w:rsidR="006D6F6F" w:rsidRDefault="006D6F6F">
      <w:pPr>
        <w:pStyle w:val="af7"/>
        <w:ind w:left="0"/>
        <w:rPr>
          <w:rFonts w:ascii="Times New Roman" w:hAnsi="Times New Roman"/>
          <w:sz w:val="28"/>
          <w:szCs w:val="28"/>
        </w:rPr>
      </w:pPr>
    </w:p>
    <w:p w14:paraId="05D52DAF" w14:textId="77777777" w:rsidR="006D6F6F" w:rsidRDefault="006D6F6F">
      <w:pPr>
        <w:pStyle w:val="af7"/>
        <w:ind w:left="0"/>
        <w:rPr>
          <w:rFonts w:ascii="Times New Roman" w:hAnsi="Times New Roman"/>
          <w:sz w:val="28"/>
          <w:szCs w:val="28"/>
        </w:rPr>
      </w:pPr>
    </w:p>
    <w:p w14:paraId="5E4655EF" w14:textId="77777777" w:rsidR="006D6F6F" w:rsidRPr="006848CC" w:rsidRDefault="006D6F6F">
      <w:pPr>
        <w:pStyle w:val="af7"/>
        <w:ind w:left="0"/>
        <w:rPr>
          <w:rFonts w:ascii="Times New Roman" w:hAnsi="Times New Roman"/>
          <w:sz w:val="28"/>
          <w:szCs w:val="28"/>
        </w:rPr>
      </w:pPr>
    </w:p>
    <w:p w14:paraId="0F75996D" w14:textId="77777777"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6. СВЕДЕНИЯ ОБ ОБЯЗАТЕЛЬСТВАХ ИМУЩЕСТВЕННОГО ХАРАКТЕРА</w:t>
      </w:r>
    </w:p>
    <w:p w14:paraId="2D8BA724" w14:textId="77777777" w:rsidR="004D5762" w:rsidRPr="006848CC" w:rsidRDefault="004D5762">
      <w:pPr>
        <w:ind w:firstLine="851"/>
        <w:jc w:val="center"/>
        <w:rPr>
          <w:rFonts w:ascii="Times New Roman" w:hAnsi="Times New Roman"/>
          <w:sz w:val="28"/>
          <w:szCs w:val="28"/>
        </w:rPr>
      </w:pPr>
    </w:p>
    <w:p w14:paraId="6197E0ED"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6.1. Объекты недвижимого имущества, находящиеся в пользовании</w:t>
      </w:r>
    </w:p>
    <w:p w14:paraId="1A9CBD9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14:paraId="0A21128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14:paraId="31CFCCD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подраздела требуется указывать объекты недвижимого имущества, которые непосредственно находятся в пользовании служащего (работника) и (или) его супруги (супруга), несовершеннолетнего ребенка на основании заключенных договоров (аренда, безвозмездное пользование и т.д.) или в результате фактического предоставления в пользование.</w:t>
      </w:r>
    </w:p>
    <w:p w14:paraId="0BF2E047" w14:textId="4DA3E03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Не требуется в данном подразделе справки одного из супругов указывать все объекты недвижимости, находящиеся в собственности другого супруга, при одновременном наличии следующих двух условий: </w:t>
      </w:r>
    </w:p>
    <w:p w14:paraId="7F92BAC9" w14:textId="77777777" w:rsidR="004D5762" w:rsidRPr="006848CC" w:rsidRDefault="00CF22F2" w:rsidP="002937E4">
      <w:pPr>
        <w:pStyle w:val="af7"/>
        <w:numPr>
          <w:ilvl w:val="0"/>
          <w:numId w:val="7"/>
        </w:numPr>
        <w:ind w:left="142" w:firstLine="425"/>
        <w:rPr>
          <w:rFonts w:ascii="Times New Roman" w:hAnsi="Times New Roman"/>
          <w:sz w:val="28"/>
          <w:szCs w:val="28"/>
        </w:rPr>
      </w:pPr>
      <w:r w:rsidRPr="006848CC">
        <w:rPr>
          <w:rFonts w:ascii="Times New Roman" w:hAnsi="Times New Roman"/>
          <w:sz w:val="28"/>
          <w:szCs w:val="28"/>
        </w:rPr>
        <w:t xml:space="preserve">отсутствует фактическое пользование этим объектом супругом; </w:t>
      </w:r>
    </w:p>
    <w:p w14:paraId="3B14BDA9" w14:textId="35088FA6" w:rsidR="004D5762" w:rsidRPr="006848CC" w:rsidRDefault="00CF22F2" w:rsidP="002937E4">
      <w:pPr>
        <w:pStyle w:val="af7"/>
        <w:numPr>
          <w:ilvl w:val="0"/>
          <w:numId w:val="7"/>
        </w:numPr>
        <w:ind w:left="142" w:firstLine="425"/>
        <w:rPr>
          <w:rFonts w:ascii="Times New Roman" w:hAnsi="Times New Roman"/>
          <w:sz w:val="28"/>
          <w:szCs w:val="28"/>
        </w:rPr>
      </w:pPr>
      <w:r w:rsidRPr="006848CC">
        <w:rPr>
          <w:rFonts w:ascii="Times New Roman" w:hAnsi="Times New Roman"/>
          <w:sz w:val="28"/>
          <w:szCs w:val="28"/>
        </w:rPr>
        <w:t xml:space="preserve">эти объекты указаны в подразделе 3.1 раздела 3 соответствующей справки. </w:t>
      </w:r>
    </w:p>
    <w:p w14:paraId="25BCD3FD" w14:textId="77777777" w:rsidR="004D5762" w:rsidRPr="006848CC" w:rsidRDefault="00CF22F2">
      <w:pPr>
        <w:pStyle w:val="af7"/>
        <w:ind w:left="567" w:firstLine="0"/>
        <w:rPr>
          <w:rFonts w:ascii="Times New Roman" w:hAnsi="Times New Roman"/>
          <w:sz w:val="28"/>
          <w:szCs w:val="28"/>
        </w:rPr>
      </w:pPr>
      <w:r w:rsidRPr="006848CC">
        <w:rPr>
          <w:rFonts w:ascii="Times New Roman" w:hAnsi="Times New Roman"/>
          <w:sz w:val="28"/>
          <w:szCs w:val="28"/>
        </w:rPr>
        <w:t>Аналогично в отношении несовершеннолетних детей.</w:t>
      </w:r>
    </w:p>
    <w:p w14:paraId="581D5159"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 например, жилое помещение, в котором зарегистрировано лицо, в отношении которого представляется справка, подлежит обязательному отражению в подразделе 3.1 раздела 3 (в случае наличия у такого лица права собственности) или в настоящем подразделе справки.</w:t>
      </w:r>
    </w:p>
    <w:p w14:paraId="77C6A54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Данный подраздел заполняется в обязательном порядке в отношении тех служащих (работников), их супруги (супруга) и несовершеннолетних детей, которые по месту прохождения службы или месту работы (например, в соответствующем субъекте Российской Федерации) имеют временную регистрацию.</w:t>
      </w:r>
    </w:p>
    <w:p w14:paraId="1ABEE4B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14:paraId="28581CC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не принадлежащих служащему (работнику) или членам его семьи на праве собственности или на праве нанимателя, но в которых у служащего (работника), членов его семьи имеется регистрация (постоянная или временная),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p>
    <w:p w14:paraId="57544319"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где служащий (работник), члены его семьи фактически проживают без заключения договора аренды, безвозмездного пользования или социального найма;</w:t>
      </w:r>
    </w:p>
    <w:p w14:paraId="569F0340"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занимаемых по договору аренды (найма, поднайма);</w:t>
      </w:r>
    </w:p>
    <w:p w14:paraId="2D4CA10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занимаемых по договорам социального найма;</w:t>
      </w:r>
    </w:p>
    <w:p w14:paraId="6FCAE0F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5) используемых для бытовых нужд, подлежащих регистрации, но не зарегистрированных в установленном порядке органами Росреестра, а также об объектах незавершенного строительства;</w:t>
      </w:r>
    </w:p>
    <w:p w14:paraId="55251F8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принадлежащих на праве пожизненного наследуемого владения земельным участком;</w:t>
      </w:r>
    </w:p>
    <w:p w14:paraId="0C372FB9"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переданных объектах по договору или иному акту, но не зарегистрированных в установленном законодательством Российской Федерации порядке.</w:t>
      </w:r>
    </w:p>
    <w:p w14:paraId="3C2E901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Отражению подлежит также, например, земельный участок, на котором расположен частный дом, находящийся в пользовании.</w:t>
      </w:r>
    </w:p>
    <w:p w14:paraId="615AB1E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указывается общая площадь объекта недвижимого имущества, находящегося в пользовании.</w:t>
      </w:r>
    </w:p>
    <w:p w14:paraId="6F689654"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14:paraId="1A5C0E6D"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"Вид имущества</w:t>
      </w:r>
      <w:r w:rsidRPr="006848CC">
        <w:rPr>
          <w:rFonts w:ascii="Times New Roman" w:hAnsi="Times New Roman"/>
          <w:sz w:val="28"/>
          <w:szCs w:val="28"/>
        </w:rPr>
        <w:t>" указывается вид недвижимого имущества (земельный участок, жилой дом, дача, квартира, комната и др.).</w:t>
      </w:r>
    </w:p>
    <w:p w14:paraId="58A23374"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5" w:name="Par626"/>
      <w:bookmarkEnd w:id="5"/>
      <w:r w:rsidRPr="006848CC">
        <w:rPr>
          <w:rFonts w:ascii="Times New Roman" w:hAnsi="Times New Roman"/>
          <w:sz w:val="28"/>
          <w:szCs w:val="28"/>
        </w:rPr>
        <w:t>В графе "</w:t>
      </w:r>
      <w:r w:rsidRPr="006848CC">
        <w:rPr>
          <w:rFonts w:ascii="Times New Roman" w:hAnsi="Times New Roman"/>
          <w:b/>
          <w:sz w:val="28"/>
          <w:szCs w:val="28"/>
        </w:rPr>
        <w:t>Вид и сроки пользования</w:t>
      </w:r>
      <w:r w:rsidRPr="006848CC">
        <w:rPr>
          <w:rFonts w:ascii="Times New Roman" w:hAnsi="Times New Roman"/>
          <w:sz w:val="28"/>
          <w:szCs w:val="28"/>
        </w:rPr>
        <w:t>" указываются вид пользования (аренда, безвозмездное пользование и др.) и сроки пользования.</w:t>
      </w:r>
    </w:p>
    <w:p w14:paraId="619CCA65" w14:textId="77777777" w:rsidR="004D5762" w:rsidRPr="006848CC" w:rsidRDefault="00CF22F2">
      <w:pPr>
        <w:pStyle w:val="af7"/>
        <w:numPr>
          <w:ilvl w:val="0"/>
          <w:numId w:val="1"/>
        </w:numPr>
        <w:ind w:left="0" w:firstLine="567"/>
        <w:rPr>
          <w:rFonts w:ascii="Times New Roman" w:hAnsi="Times New Roman"/>
          <w:sz w:val="28"/>
          <w:szCs w:val="28"/>
        </w:rPr>
      </w:pPr>
      <w:bookmarkStart w:id="6" w:name="Par627"/>
      <w:bookmarkEnd w:id="6"/>
      <w:r w:rsidRPr="006848CC">
        <w:rPr>
          <w:rFonts w:ascii="Times New Roman" w:hAnsi="Times New Roman"/>
          <w:sz w:val="28"/>
          <w:szCs w:val="28"/>
        </w:rPr>
        <w:t>В графе "</w:t>
      </w:r>
      <w:r w:rsidRPr="006848CC">
        <w:rPr>
          <w:rFonts w:ascii="Times New Roman" w:hAnsi="Times New Roman"/>
          <w:b/>
          <w:sz w:val="28"/>
          <w:szCs w:val="28"/>
        </w:rPr>
        <w:t>Основание пользования</w:t>
      </w:r>
      <w:r w:rsidRPr="006848CC">
        <w:rPr>
          <w:rFonts w:ascii="Times New Roman" w:hAnsi="Times New Roman"/>
          <w:sz w:val="28"/>
          <w:szCs w:val="28"/>
        </w:rPr>
        <w:t>" указываются основание пользования (договор, фактическое предоставление и др.), а также реквизиты (дата, номер) соответствующего договора или акта. Если имущество предоставлено в безвозмездное пользование или как фактическое предоставление, рекомендуется указывать фамилию, имя и отчество лица, предоставившего объект недвижимого имущества.</w:t>
      </w:r>
    </w:p>
    <w:p w14:paraId="570D7C0D" w14:textId="247B957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w:t>
      </w:r>
      <w:r w:rsidRPr="006848CC">
        <w:rPr>
          <w:rFonts w:ascii="Times New Roman" w:hAnsi="Times New Roman"/>
          <w:b/>
          <w:sz w:val="28"/>
          <w:szCs w:val="28"/>
        </w:rPr>
        <w:t>не указывается</w:t>
      </w:r>
      <w:r w:rsidRPr="006848CC">
        <w:rPr>
          <w:rFonts w:ascii="Times New Roman" w:hAnsi="Times New Roman"/>
          <w:sz w:val="28"/>
          <w:szCs w:val="28"/>
        </w:rPr>
        <w:t xml:space="preserve"> недвижимое имущество, которое находится в собственности и уже отражено в подразделе 3.1 раздела 3 справки. </w:t>
      </w:r>
    </w:p>
    <w:p w14:paraId="3B5CE62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не подлежат указанию земельные участки, расположенные под многоквартирными домами,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14:paraId="75F52693" w14:textId="77777777" w:rsidR="004D5762" w:rsidRPr="006848CC" w:rsidRDefault="00CF22F2">
      <w:pPr>
        <w:pStyle w:val="14"/>
        <w:numPr>
          <w:ilvl w:val="0"/>
          <w:numId w:val="1"/>
        </w:numPr>
        <w:shd w:val="clear" w:color="auto" w:fill="auto"/>
        <w:spacing w:after="0" w:line="240" w:lineRule="auto"/>
        <w:ind w:left="0" w:firstLine="567"/>
        <w:jc w:val="both"/>
        <w:rPr>
          <w:rFonts w:ascii="Times New Roman" w:hAnsi="Times New Roman"/>
        </w:rPr>
      </w:pPr>
      <w:r w:rsidRPr="006848CC">
        <w:rPr>
          <w:rFonts w:ascii="Times New Roman" w:hAnsi="Times New Roman"/>
        </w:rPr>
        <w:t xml:space="preserve">В случае, если объект недвижимого имущества находится в долевой собственности у служащего (работника) и его супруги (супруга), сведения о том, что служащий (работник) пользуется долей объекта недвижимого имущества, принадлежащей на праве собственности его супруге, в подраздел 6.1. раздела 6 справки не вносятся. </w:t>
      </w:r>
    </w:p>
    <w:p w14:paraId="58D5C425"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При этом данные доли собственности должны быть отражены в подразделе 3.1. раздела 3 справок служащего (работника) и его супруги (супруга).</w:t>
      </w:r>
    </w:p>
    <w:p w14:paraId="1BD2AB44"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Аналогично в отношении несовершеннолетних детей.</w:t>
      </w:r>
    </w:p>
    <w:p w14:paraId="7C0111C9"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В иных случаях, при которых доля собственности находится у лица, в отношении которого справка не представляется, в зависимости от наличия фактов пользования такая доля подлежит отражению в данном подразделе.</w:t>
      </w:r>
    </w:p>
    <w:p w14:paraId="5014542A"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При этом не требуется на официальных сайтах соответствующих органов и организаций в информационно-телекоммуникационной сети "Интернет" размещать информацию о пользовании служащим (работником), его супругой (супругом) и несовершеннолетними детьми долями такого объекта недвижимого имущества.</w:t>
      </w:r>
    </w:p>
    <w:p w14:paraId="36EDAAB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Графа "</w:t>
      </w:r>
      <w:r w:rsidRPr="006848CC">
        <w:rPr>
          <w:rFonts w:ascii="Times New Roman" w:hAnsi="Times New Roman"/>
          <w:b/>
          <w:sz w:val="28"/>
          <w:szCs w:val="28"/>
        </w:rPr>
        <w:t>Площадь (кв. м)</w:t>
      </w:r>
      <w:r w:rsidRPr="006848CC">
        <w:rPr>
          <w:rFonts w:ascii="Times New Roman" w:hAnsi="Times New Roman"/>
          <w:sz w:val="28"/>
          <w:szCs w:val="28"/>
        </w:rPr>
        <w:t>" заполняется на основании правоустанавливающих документов, а в случае их отсутствия – исходя из фактических значений.</w:t>
      </w:r>
    </w:p>
    <w:p w14:paraId="56BC32E8"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6.2. Срочные обязательства финансового характера</w:t>
      </w:r>
    </w:p>
    <w:p w14:paraId="0CF9E01A"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w:t>
      </w:r>
      <w:r w:rsidRPr="006848CC">
        <w:rPr>
          <w:rFonts w:ascii="Times New Roman" w:hAnsi="Times New Roman"/>
          <w:b/>
          <w:sz w:val="28"/>
          <w:szCs w:val="28"/>
        </w:rPr>
        <w:t>каждое</w:t>
      </w:r>
      <w:r w:rsidRPr="006848CC">
        <w:rPr>
          <w:rFonts w:ascii="Times New Roman" w:hAnsi="Times New Roman"/>
          <w:sz w:val="28"/>
          <w:szCs w:val="28"/>
        </w:rPr>
        <w:t xml:space="preserve"> имеющееся на отчетную дату срочное обязательство финансового характера на сумму, </w:t>
      </w:r>
      <w:r w:rsidRPr="006848CC">
        <w:rPr>
          <w:rFonts w:ascii="Times New Roman" w:hAnsi="Times New Roman"/>
          <w:b/>
          <w:sz w:val="28"/>
          <w:szCs w:val="28"/>
        </w:rPr>
        <w:t>равную или превышающую</w:t>
      </w:r>
      <w:r w:rsidRPr="006848CC">
        <w:rPr>
          <w:rFonts w:ascii="Times New Roman" w:hAnsi="Times New Roman"/>
          <w:sz w:val="28"/>
          <w:szCs w:val="28"/>
        </w:rPr>
        <w:t xml:space="preserve"> 500 000 руб., кредитором или должником по которому является служащий (работник), его супруга (супруг), несовершеннолетний ребенок.</w:t>
      </w:r>
    </w:p>
    <w:p w14:paraId="6916F58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14:paraId="30D6ED3A" w14:textId="12741A7A" w:rsidR="004D5762" w:rsidRPr="006848CC" w:rsidRDefault="00CF22F2">
      <w:pPr>
        <w:ind w:firstLine="567"/>
        <w:rPr>
          <w:rFonts w:ascii="Times New Roman" w:hAnsi="Times New Roman"/>
          <w:sz w:val="28"/>
          <w:szCs w:val="28"/>
        </w:rPr>
      </w:pPr>
      <w:r w:rsidRPr="006848CC">
        <w:rPr>
          <w:rFonts w:ascii="Times New Roman" w:hAnsi="Times New Roman"/>
          <w:sz w:val="28"/>
          <w:szCs w:val="28"/>
        </w:rPr>
        <w:t>Данный подраздел также подлежит заполнению в случае, если лицо, в отношении которого представляются Сведения, является созаемщиком.</w:t>
      </w:r>
    </w:p>
    <w:p w14:paraId="40579D17" w14:textId="77777777" w:rsidR="004D5762" w:rsidRPr="006848CC" w:rsidRDefault="00CF22F2">
      <w:pPr>
        <w:pStyle w:val="af7"/>
        <w:widowControl w:val="0"/>
        <w:numPr>
          <w:ilvl w:val="0"/>
          <w:numId w:val="1"/>
        </w:numPr>
        <w:ind w:left="0" w:firstLine="709"/>
        <w:rPr>
          <w:rFonts w:ascii="Times New Roman" w:hAnsi="Times New Roman"/>
          <w:sz w:val="28"/>
          <w:szCs w:val="28"/>
        </w:rPr>
      </w:pPr>
      <w:bookmarkStart w:id="7" w:name="Par629"/>
      <w:bookmarkEnd w:id="7"/>
      <w:r w:rsidRPr="006848CC">
        <w:rPr>
          <w:rFonts w:ascii="Times New Roman" w:hAnsi="Times New Roman"/>
          <w:sz w:val="28"/>
          <w:szCs w:val="28"/>
        </w:rPr>
        <w:t>В графе "</w:t>
      </w:r>
      <w:r w:rsidRPr="006848CC">
        <w:rPr>
          <w:rFonts w:ascii="Times New Roman" w:hAnsi="Times New Roman"/>
          <w:b/>
          <w:sz w:val="28"/>
          <w:szCs w:val="28"/>
        </w:rPr>
        <w:t>Содержание обязательства</w:t>
      </w:r>
      <w:r w:rsidRPr="006848CC">
        <w:rPr>
          <w:rFonts w:ascii="Times New Roman" w:hAnsi="Times New Roman"/>
          <w:sz w:val="28"/>
          <w:szCs w:val="28"/>
        </w:rPr>
        <w:t>" указывается существо обязательства (заем, кредит, в том числе предоставленный кредитной организацией для расчетов по операциям, совершаемым с использованием расчетных (дебетовых) и кредитных карт, и другое).</w:t>
      </w:r>
    </w:p>
    <w:p w14:paraId="7C325F15"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графе "</w:t>
      </w:r>
      <w:r w:rsidRPr="006848CC">
        <w:rPr>
          <w:rFonts w:ascii="Times New Roman" w:hAnsi="Times New Roman"/>
          <w:b/>
          <w:sz w:val="28"/>
          <w:szCs w:val="28"/>
        </w:rPr>
        <w:t>Кредитор (должник)</w:t>
      </w:r>
      <w:r w:rsidRPr="006848CC">
        <w:rPr>
          <w:rFonts w:ascii="Times New Roman" w:hAnsi="Times New Roman"/>
          <w:sz w:val="28"/>
          <w:szCs w:val="28"/>
        </w:rPr>
        <w:t>"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14:paraId="33769FC4"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Например, </w:t>
      </w:r>
    </w:p>
    <w:p w14:paraId="68DBF4D9" w14:textId="77777777" w:rsidR="004D5762" w:rsidRPr="006848CC" w:rsidRDefault="00CF22F2">
      <w:pPr>
        <w:widowControl w:val="0"/>
        <w:ind w:firstLine="567"/>
        <w:rPr>
          <w:rFonts w:ascii="Times New Roman" w:hAnsi="Times New Roman"/>
          <w:sz w:val="28"/>
          <w:szCs w:val="28"/>
        </w:rPr>
      </w:pPr>
      <w:r w:rsidRPr="006848CC">
        <w:rPr>
          <w:rFonts w:ascii="Times New Roman" w:hAnsi="Times New Roman"/>
          <w:sz w:val="28"/>
          <w:szCs w:val="28"/>
        </w:rPr>
        <w:t>1) если служащий (работник) или его супруга (супруг) взял(-а) кредит в ПАО Сбербанк и является должником, то в графе "Кредитор (должник)" указывается вторая сторона обязательства: кредитор ПАО Сбербанк;</w:t>
      </w:r>
    </w:p>
    <w:p w14:paraId="594D101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2) если служащий (работник) или его супруга (супруг) заключил(-а) договор займа денежных средств и является займодавцем, то в графе "Кредитор (должник)" указываются фамилия, имя, отчество и адрес должника: должник Иванов Иван Иванович, г. Москва, Ленинский пр-т, д. 8, кв. 1. Основанием возникновения обязательства в этом случае является договор займа с указанием даты подписания. </w:t>
      </w:r>
    </w:p>
    <w:p w14:paraId="7C6EDB01"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8" w:name="Par631"/>
      <w:bookmarkEnd w:id="8"/>
      <w:r w:rsidRPr="006848CC">
        <w:rPr>
          <w:rFonts w:ascii="Times New Roman" w:hAnsi="Times New Roman"/>
          <w:sz w:val="28"/>
          <w:szCs w:val="28"/>
        </w:rPr>
        <w:t>В графе "</w:t>
      </w:r>
      <w:r w:rsidRPr="006848CC">
        <w:rPr>
          <w:rFonts w:ascii="Times New Roman" w:hAnsi="Times New Roman"/>
          <w:b/>
          <w:sz w:val="28"/>
          <w:szCs w:val="28"/>
        </w:rPr>
        <w:t>Основание возникновения</w:t>
      </w:r>
      <w:r w:rsidRPr="006848CC">
        <w:rPr>
          <w:rFonts w:ascii="Times New Roman" w:hAnsi="Times New Roman"/>
          <w:sz w:val="28"/>
          <w:szCs w:val="28"/>
        </w:rPr>
        <w:t>" указываются основание возникновения обязательства, а также реквизиты (дата, номер) соответствующего договора или акта.</w:t>
      </w:r>
    </w:p>
    <w:p w14:paraId="43D4AC59"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графе "</w:t>
      </w:r>
      <w:r w:rsidRPr="006848CC">
        <w:rPr>
          <w:rFonts w:ascii="Times New Roman" w:hAnsi="Times New Roman"/>
          <w:b/>
          <w:sz w:val="28"/>
          <w:szCs w:val="28"/>
        </w:rPr>
        <w:t>Сумма обязательства / размер обязательства по состоянию на отчетную дату</w:t>
      </w:r>
      <w:r w:rsidRPr="006848CC">
        <w:rPr>
          <w:rFonts w:ascii="Times New Roman" w:hAnsi="Times New Roman"/>
          <w:sz w:val="28"/>
          <w:szCs w:val="28"/>
        </w:rPr>
        <w:t xml:space="preserve">" указываются: </w:t>
      </w:r>
    </w:p>
    <w:p w14:paraId="50E4BD41"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сумма обязательства, определяемая как сумма основного долга при заключении договора (сумма основного долга на дату перехода права требования по договору) без суммы процентов; и </w:t>
      </w:r>
    </w:p>
    <w:p w14:paraId="723D482B"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размер обязательства по состоянию на отчетную дату, определяемый как сумма основного долга и начисленных процентов на отчетную дату (в начисленные проценты не включаются суммы, являющиеся способами обеспечения обязательств по договору (в том числе неустойка). </w:t>
      </w:r>
    </w:p>
    <w:p w14:paraId="3406867E" w14:textId="13BBD6E8"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Для обязательств, выраженных в иностранной валюте, </w:t>
      </w:r>
      <w:r w:rsidRPr="006D6F6F">
        <w:rPr>
          <w:rFonts w:ascii="Times New Roman" w:hAnsi="Times New Roman"/>
          <w:sz w:val="28"/>
          <w:szCs w:val="28"/>
        </w:rPr>
        <w:t>сумма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848CC">
        <w:rPr>
          <w:rFonts w:ascii="Times New Roman" w:eastAsia="Times New Roman" w:hAnsi="Times New Roman"/>
          <w:sz w:val="28"/>
          <w:szCs w:val="28"/>
          <w:lang w:eastAsia="ru-RU"/>
        </w:rPr>
        <w:t xml:space="preserve"> настоящих Методических рекомендаций)</w:t>
      </w:r>
      <w:r w:rsidRPr="006848CC">
        <w:rPr>
          <w:rFonts w:ascii="Times New Roman" w:hAnsi="Times New Roman"/>
          <w:sz w:val="28"/>
          <w:szCs w:val="28"/>
        </w:rPr>
        <w:t xml:space="preserve">. </w:t>
      </w:r>
    </w:p>
    <w:p w14:paraId="796266C3" w14:textId="77777777" w:rsidR="004D5762" w:rsidRPr="006848CC" w:rsidRDefault="00CF22F2">
      <w:pPr>
        <w:widowControl w:val="0"/>
        <w:ind w:firstLine="567"/>
        <w:rPr>
          <w:rFonts w:ascii="Times New Roman" w:hAnsi="Times New Roman"/>
          <w:sz w:val="28"/>
          <w:szCs w:val="28"/>
        </w:rPr>
      </w:pPr>
      <w:r w:rsidRPr="00401035">
        <w:rPr>
          <w:rFonts w:ascii="Times New Roman" w:hAnsi="Times New Roman"/>
          <w:sz w:val="28"/>
          <w:szCs w:val="28"/>
        </w:rPr>
        <w:t>Сведения об официальных курсах валют на заданную дату, устанавливаемых Центр</w:t>
      </w:r>
      <w:r w:rsidRPr="006848CC">
        <w:rPr>
          <w:rFonts w:ascii="Times New Roman" w:hAnsi="Times New Roman"/>
          <w:sz w:val="28"/>
          <w:szCs w:val="28"/>
        </w:rPr>
        <w:t xml:space="preserve">альным банком Российской Федерации, размещены на его официальном сайте: </w:t>
      </w:r>
      <w:hyperlink r:id="rId30" w:tooltip="https://www.cbr.ru/currency_base/daily/" w:history="1">
        <w:r w:rsidRPr="006848CC">
          <w:rPr>
            <w:rStyle w:val="aff5"/>
            <w:rFonts w:ascii="Times New Roman" w:hAnsi="Times New Roman"/>
            <w:sz w:val="28"/>
            <w:szCs w:val="28"/>
          </w:rPr>
          <w:t>https://www.cbr.ru/currency_base/daily/</w:t>
        </w:r>
      </w:hyperlink>
      <w:r w:rsidRPr="006848CC">
        <w:rPr>
          <w:rFonts w:ascii="Times New Roman" w:hAnsi="Times New Roman"/>
          <w:sz w:val="28"/>
          <w:szCs w:val="28"/>
        </w:rPr>
        <w:t>.</w:t>
      </w:r>
    </w:p>
    <w:p w14:paraId="4F0D429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на отчетную дату размер обязательства (оставшийся непогашенным долг с суммой процентов) составил менее 500 000 рублей, то такое финансовое обязательство в справке не указывается. При этом отражение такого обязательства в справке не является нарушением.</w:t>
      </w:r>
    </w:p>
    <w:p w14:paraId="4AC1AA4C"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9" w:name="Par633"/>
      <w:bookmarkEnd w:id="9"/>
      <w:r w:rsidRPr="006848CC">
        <w:rPr>
          <w:rFonts w:ascii="Times New Roman" w:hAnsi="Times New Roman"/>
          <w:sz w:val="28"/>
          <w:szCs w:val="28"/>
        </w:rPr>
        <w:t>В графе "</w:t>
      </w:r>
      <w:r w:rsidRPr="006848CC">
        <w:rPr>
          <w:rFonts w:ascii="Times New Roman" w:hAnsi="Times New Roman"/>
          <w:b/>
          <w:sz w:val="28"/>
          <w:szCs w:val="28"/>
        </w:rPr>
        <w:t>Условия обязательства</w:t>
      </w:r>
      <w:r w:rsidRPr="006848CC">
        <w:rPr>
          <w:rFonts w:ascii="Times New Roman" w:hAnsi="Times New Roman"/>
          <w:sz w:val="28"/>
          <w:szCs w:val="28"/>
        </w:rPr>
        <w:t>" указываются годовая процентная ставка обязательства, заложенное в обеспечение обязательства имущество, выданные в обеспечение исполнения</w:t>
      </w:r>
      <w:r w:rsidRPr="006848CC">
        <w:rPr>
          <w:rFonts w:ascii="Times New Roman" w:hAnsi="Times New Roman"/>
          <w:color w:val="FF0000"/>
          <w:sz w:val="28"/>
          <w:szCs w:val="28"/>
        </w:rPr>
        <w:t xml:space="preserve"> </w:t>
      </w:r>
      <w:r w:rsidRPr="006848CC">
        <w:rPr>
          <w:rFonts w:ascii="Times New Roman" w:hAnsi="Times New Roman"/>
          <w:sz w:val="28"/>
          <w:szCs w:val="28"/>
        </w:rPr>
        <w:t>обязательства гарантии и поручительства.</w:t>
      </w:r>
    </w:p>
    <w:p w14:paraId="02AF0BF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Помимо прочего подлежат указанию:</w:t>
      </w:r>
    </w:p>
    <w:p w14:paraId="106ABAD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p>
    <w:p w14:paraId="698F18E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договор финансовой аренды (лизинг);</w:t>
      </w:r>
    </w:p>
    <w:p w14:paraId="31BB79B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договор займа;</w:t>
      </w:r>
    </w:p>
    <w:p w14:paraId="0039178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4) договор финансирования под уступку денежного требования;</w:t>
      </w:r>
    </w:p>
    <w:p w14:paraId="2947884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обязательства, связанные с заключением договора об уступке права требования;</w:t>
      </w:r>
    </w:p>
    <w:p w14:paraId="3843F28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обязательства вследствие причинения вреда (финансовые);</w:t>
      </w:r>
    </w:p>
    <w:p w14:paraId="21BBC1A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14:paraId="3B017F6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14:paraId="438295A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14:paraId="03B3D05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10) выкупленная дебиторская задолженность;</w:t>
      </w:r>
    </w:p>
    <w:p w14:paraId="244CFEB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11) финансовые обязательства, участником которых в силу Федерального закона от 23 декабря 2003 г. № 177-ФЗ "О страховании вкладов в банках Российской Федерации" является государственная корпорация "Агентство по страхованию вкладов";</w:t>
      </w:r>
    </w:p>
    <w:p w14:paraId="38D55DA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12) предоставленные брокером займы (т.н. "маржинальные сделки");</w:t>
      </w:r>
    </w:p>
    <w:p w14:paraId="6C774E1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13) обязательства по незакрытым сделкам РЕПО и СВОП (у клиента имеются требования и обязательства по этим сделкам);</w:t>
      </w:r>
    </w:p>
    <w:p w14:paraId="37FCF5C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Срочные обязательства финансового характера по неисполненной на отчетную дату второй части договора РЕПО подлежат отражению в размере обязательства гражданина по уплате денежных средств.</w:t>
      </w:r>
    </w:p>
    <w:p w14:paraId="7E6D5FC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14) фьючерсный договор;</w:t>
      </w:r>
    </w:p>
    <w:p w14:paraId="4501487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15) иные обязательства, в том числе установленные решением суда.</w:t>
      </w:r>
    </w:p>
    <w:p w14:paraId="5D46B78E"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этом в данном подразделе не указываются, например, договор срочного банковского вклада. </w:t>
      </w:r>
    </w:p>
    <w:p w14:paraId="7CFC9BB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Для заполнения данного подраздела в отношении срочных обязательств финансового характера, возникших в рамках договорных отношений с кредитными организациями и некредитными финансовыми организациями, рекомендуется получать информацию в рамках Указания Банка России № 5798-У.</w:t>
      </w:r>
    </w:p>
    <w:p w14:paraId="01EFF470"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
          <w:sz w:val="28"/>
          <w:szCs w:val="28"/>
        </w:rPr>
        <w:t>Отдельные виды срочных обязательств финансового характера</w:t>
      </w:r>
      <w:r w:rsidRPr="006848CC">
        <w:rPr>
          <w:rFonts w:ascii="Times New Roman" w:hAnsi="Times New Roman"/>
          <w:sz w:val="28"/>
          <w:szCs w:val="28"/>
        </w:rPr>
        <w:t>:</w:t>
      </w:r>
    </w:p>
    <w:p w14:paraId="6D811E83" w14:textId="2C8CB44E"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b/>
          <w:sz w:val="28"/>
          <w:szCs w:val="28"/>
        </w:rPr>
        <w:t xml:space="preserve">1) участие в долевом строительстве объекта недвижимости. </w:t>
      </w:r>
      <w:r w:rsidRPr="006848CC">
        <w:rPr>
          <w:rFonts w:ascii="Times New Roman" w:hAnsi="Times New Roman"/>
          <w:sz w:val="28"/>
          <w:szCs w:val="28"/>
        </w:rPr>
        <w:t xml:space="preserve">До </w:t>
      </w:r>
      <w:r w:rsidR="00305A10" w:rsidRPr="006848CC">
        <w:rPr>
          <w:rFonts w:ascii="Times New Roman" w:hAnsi="Times New Roman"/>
          <w:sz w:val="28"/>
          <w:szCs w:val="28"/>
        </w:rPr>
        <w:t>государственной регистрации права собственности на объект</w:t>
      </w:r>
      <w:r w:rsidR="00305A10" w:rsidRPr="006848CC" w:rsidDel="00305A10">
        <w:rPr>
          <w:rFonts w:ascii="Times New Roman" w:hAnsi="Times New Roman"/>
          <w:sz w:val="28"/>
          <w:szCs w:val="28"/>
        </w:rPr>
        <w:t xml:space="preserve"> </w:t>
      </w:r>
      <w:r w:rsidRPr="006848CC">
        <w:rPr>
          <w:rFonts w:ascii="Times New Roman" w:hAnsi="Times New Roman"/>
          <w:sz w:val="28"/>
          <w:szCs w:val="28"/>
        </w:rPr>
        <w:t>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w:t>
      </w:r>
      <w:r w:rsidRPr="00401035">
        <w:rPr>
          <w:rFonts w:ascii="Times New Roman" w:hAnsi="Times New Roman"/>
          <w:sz w:val="28"/>
          <w:szCs w:val="28"/>
        </w:rPr>
        <w:t xml:space="preserve"> не имеет значения, оформлялся ли кредитный договор с банком или иной кредитной организацией для оплаты по указанному договору.</w:t>
      </w:r>
    </w:p>
    <w:p w14:paraId="0D7C7FC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раздела 6 справки. В этом случае в графе 3 подраздела 6.2 раздела 6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подразделу справки, при этом в графе "Условие обязательства" можно отразить, что денежные средства переданы застройщику в полном объеме.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14:paraId="7C3ECD5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Данный порядок применяется также в случае использования счетов эскроу.</w:t>
      </w:r>
    </w:p>
    <w:p w14:paraId="10582021" w14:textId="77777777" w:rsidR="004D5762"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В случае участия служащего (работника), его супруги (супруга) и (или) несовершеннолетних детей совместно с иными лицами в долевом строительстве объекта недвижимости, по результатам которого возникает право долевой собственности на соответствующий объект недвижимости, и исходя из содержания соответствующего договора не представляется возможным определить размер срочного обязательства финансового характера лица, в отношении которого представляется справка, то в применимых графах указывает полная стоимость.</w:t>
      </w:r>
    </w:p>
    <w:p w14:paraId="6F235397" w14:textId="48B591EA" w:rsidR="002B4A34" w:rsidRPr="006848CC" w:rsidRDefault="002B4A34">
      <w:pPr>
        <w:pStyle w:val="af7"/>
        <w:tabs>
          <w:tab w:val="left" w:pos="0"/>
          <w:tab w:val="left" w:pos="1418"/>
        </w:tabs>
        <w:ind w:left="0" w:firstLine="567"/>
        <w:rPr>
          <w:rFonts w:ascii="Times New Roman" w:hAnsi="Times New Roman"/>
          <w:sz w:val="28"/>
          <w:szCs w:val="28"/>
        </w:rPr>
      </w:pPr>
      <w:r w:rsidRPr="002B4A34">
        <w:rPr>
          <w:rFonts w:ascii="Times New Roman" w:hAnsi="Times New Roman"/>
          <w:sz w:val="28"/>
          <w:szCs w:val="28"/>
        </w:rPr>
        <w:t>Кроме того, в случае, если в рамках договора долевого строительства возникают обязательства по ипотеке либо иные аналогичные обязательства, связанные с оплатой объекта долевого строительства, служащему (работнику) следует отразить как обязательства по договору долевого строительства, так и обязательства по договору об ипотеке (иному аналогичному обязательству).</w:t>
      </w:r>
    </w:p>
    <w:p w14:paraId="1FD55B58"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обязательства по ипотеке в случае разделения суммы кредита между супругами.</w:t>
      </w:r>
      <w:r w:rsidRPr="006848CC">
        <w:rPr>
          <w:rFonts w:ascii="Times New Roman" w:hAnsi="Times New Roman"/>
          <w:sz w:val="28"/>
          <w:szCs w:val="28"/>
        </w:rPr>
        <w:t xml:space="preserve"> Согласно пунктам 4 и 5 статьи 9 Федерального закона от 16 июля 1998 г. №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14:paraId="571E1223"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графе 5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6 названного подраздела указать созаемщиков. </w:t>
      </w:r>
    </w:p>
    <w:p w14:paraId="37AABA62"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3) обязательства в соответствии с Законом Российской Федерации от 27 ноября 1992 г. № 4015-</w:t>
      </w:r>
      <w:r w:rsidRPr="006848CC">
        <w:rPr>
          <w:rFonts w:ascii="Times New Roman" w:hAnsi="Times New Roman"/>
          <w:b/>
          <w:sz w:val="28"/>
          <w:szCs w:val="28"/>
          <w:lang w:val="en-US"/>
        </w:rPr>
        <w:t>I</w:t>
      </w:r>
      <w:r w:rsidRPr="006848CC">
        <w:rPr>
          <w:rFonts w:ascii="Times New Roman" w:hAnsi="Times New Roman"/>
          <w:b/>
          <w:sz w:val="28"/>
          <w:szCs w:val="28"/>
        </w:rPr>
        <w:t xml:space="preserve"> "Об организации страхового дела в Российской Федерации", то есть обязательства, возникающие исходя из условий договора со страховой организацией или иностранной страховой организацией, имеющей право в соответствии с обозначенным Законом Российской Федерации осуществлять страховую деятельность на территории Российской Федерации (далее – страховщик) (а не пенсионным фондом), по договорам страхования жизни на случай смерти, дожития до определенного возраста или срока либо наступления иного события; пенсионного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 по которым служащий (работник), его супруг (супруга), несовершеннолетние дети являются страхователями. </w:t>
      </w:r>
      <w:r w:rsidRPr="006848CC">
        <w:rPr>
          <w:rFonts w:ascii="Times New Roman" w:hAnsi="Times New Roman"/>
          <w:sz w:val="28"/>
          <w:szCs w:val="28"/>
        </w:rPr>
        <w:t>Данные договоры страхования предполагают накопление средств к определенному возрасту страхователя (застрахованного лица)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рассматриваются в качестве дохода лица, в отношении которого представляется справка.</w:t>
      </w:r>
    </w:p>
    <w:p w14:paraId="2BBD0A2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Обязательства, возникающие исходя из условий договора страхования, по иным видам страхования (непоименованным в абзаце первом рассматриваемого подпункта) не подлежат отражению в подразделе 6.2 раздела 6 справки.</w:t>
      </w:r>
    </w:p>
    <w:p w14:paraId="0E3A8D9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До осуществления страховщиком страховой выплаты информация об имеющихся на отчетную дату обязательствах страховщика по договору страхования подлежит отражению в данном подразделе.</w:t>
      </w:r>
    </w:p>
    <w:p w14:paraId="7756F8D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В графе "Содержание обязательства" указывается вид страхования, в графе " Кредитор (должник)" указывается вторая сторона обязательства: "должник", наименование юридического лица (наименование страховщика), адрес (место нахождения) страховщика, с которым заключен соответствующий договор страхования, остальные графы заполняются также согласно ссылкам к данному разделу справки. В графе "Сумма обязательства" указывается страховая премия по договору. В графе "Условия обязательства" могут быть указаны сроки окончания договора страхования.</w:t>
      </w:r>
    </w:p>
    <w:p w14:paraId="5E95ADF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Справку рекомендуется заполнять с учетом сведений, полученных от страховщика в рамках Указания Банка России № 5798-У. </w:t>
      </w:r>
    </w:p>
    <w:p w14:paraId="2F3FD6C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Также в Указании Банка России № 5798-У предусмотрено, что кредитная организация указывает информацию о договорах страхования, заключенных кредитной организацией в отчетном периоде в качестве агента (посредника) с гражданином, являющимся или являвшимся клиентом кредитной организации: наименования страховых организаций и даты заключения договоров страхования. Иную необходимую информацию для заполнения справки требуется получать непосредственно от страховщика.</w:t>
      </w:r>
    </w:p>
    <w:p w14:paraId="3F1FD91A" w14:textId="2CEDD5D3"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Обязательное пенсионное страхование не подпадает под регулирование Законом Российской Федерации от 27 ноября 1992 г. № 4015-</w:t>
      </w:r>
      <w:r w:rsidRPr="006848CC">
        <w:rPr>
          <w:rFonts w:ascii="Times New Roman" w:hAnsi="Times New Roman"/>
          <w:sz w:val="28"/>
          <w:szCs w:val="28"/>
          <w:lang w:val="en-US"/>
        </w:rPr>
        <w:t>I</w:t>
      </w:r>
      <w:r w:rsidRPr="006848CC">
        <w:rPr>
          <w:rFonts w:ascii="Times New Roman" w:hAnsi="Times New Roman"/>
          <w:sz w:val="28"/>
          <w:szCs w:val="28"/>
        </w:rPr>
        <w:t xml:space="preserve"> "Об организации страхового дела в Российской Федерации". </w:t>
      </w:r>
    </w:p>
    <w:p w14:paraId="43D88C7E"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 xml:space="preserve">4)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w:t>
      </w:r>
      <w:r w:rsidRPr="006848CC">
        <w:rPr>
          <w:rFonts w:ascii="Times New Roman" w:hAnsi="Times New Roman"/>
          <w:sz w:val="28"/>
          <w:szCs w:val="28"/>
        </w:rPr>
        <w:t xml:space="preserve">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 </w:t>
      </w:r>
    </w:p>
    <w:p w14:paraId="659293A4" w14:textId="346A5DAB"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подразделе 6.2 раздела 6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 Денежные обязательства профессионального участника рынка ценных бумаг указываются на отчетную дату за вычетом стоимости приобретенных в рамках договора на брокерское обслуживание либо договора доверительного </w:t>
      </w:r>
      <w:r w:rsidRPr="006D6F6F">
        <w:rPr>
          <w:rFonts w:ascii="Times New Roman" w:hAnsi="Times New Roman"/>
          <w:sz w:val="28"/>
          <w:szCs w:val="28"/>
        </w:rPr>
        <w:t>управления ценных бумаг. Для обязательств, выраженных в иностранной валюте, сумма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hAnsi="Times New Roman"/>
          <w:sz w:val="28"/>
          <w:szCs w:val="28"/>
        </w:rPr>
        <w:t>.</w:t>
      </w:r>
    </w:p>
    <w:p w14:paraId="4336DA90" w14:textId="77777777" w:rsidR="004D5762" w:rsidRPr="00401035" w:rsidRDefault="004D5762">
      <w:pPr>
        <w:ind w:firstLine="0"/>
        <w:jc w:val="left"/>
        <w:rPr>
          <w:rFonts w:ascii="Times New Roman" w:hAnsi="Times New Roman"/>
          <w:sz w:val="28"/>
          <w:szCs w:val="28"/>
        </w:rPr>
      </w:pPr>
    </w:p>
    <w:p w14:paraId="2A6B93F1" w14:textId="77777777"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7.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ОТЧЕТНОГО ПЕРИОДА В РЕЗУЛЬТАТЕ БЕЗВОЗМЕЗДНОЙ СДЕЛКИ</w:t>
      </w:r>
    </w:p>
    <w:p w14:paraId="7C173EEB" w14:textId="77777777" w:rsidR="004D5762" w:rsidRPr="006848CC" w:rsidRDefault="004D5762">
      <w:pPr>
        <w:ind w:firstLine="851"/>
        <w:jc w:val="center"/>
        <w:rPr>
          <w:rFonts w:ascii="Times New Roman" w:hAnsi="Times New Roman"/>
          <w:sz w:val="28"/>
          <w:szCs w:val="28"/>
        </w:rPr>
      </w:pPr>
    </w:p>
    <w:p w14:paraId="22D5AA52" w14:textId="164D9013"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указываются сведения о недвижимом имуществе (в т.ч. доли в праве собственности), транспортных средствах, ценных бумагах (в т.ч. долях участия в уставн</w:t>
      </w:r>
      <w:r w:rsidR="008621DE" w:rsidRPr="006848CC">
        <w:rPr>
          <w:rFonts w:ascii="Times New Roman" w:hAnsi="Times New Roman"/>
          <w:sz w:val="28"/>
          <w:szCs w:val="28"/>
        </w:rPr>
        <w:t>ых</w:t>
      </w:r>
      <w:r w:rsidRPr="006848CC">
        <w:rPr>
          <w:rFonts w:ascii="Times New Roman" w:hAnsi="Times New Roman"/>
          <w:sz w:val="28"/>
          <w:szCs w:val="28"/>
        </w:rPr>
        <w:t xml:space="preserve"> капитал</w:t>
      </w:r>
      <w:r w:rsidR="008621DE" w:rsidRPr="006848CC">
        <w:rPr>
          <w:rFonts w:ascii="Times New Roman" w:hAnsi="Times New Roman"/>
          <w:sz w:val="28"/>
          <w:szCs w:val="28"/>
        </w:rPr>
        <w:t>ах</w:t>
      </w:r>
      <w:r w:rsidRPr="006848CC">
        <w:rPr>
          <w:rFonts w:ascii="Times New Roman" w:hAnsi="Times New Roman"/>
          <w:sz w:val="28"/>
          <w:szCs w:val="28"/>
        </w:rPr>
        <w:t xml:space="preserve"> </w:t>
      </w:r>
      <w:r w:rsidR="008621DE" w:rsidRPr="006848CC">
        <w:rPr>
          <w:rFonts w:ascii="Times New Roman" w:hAnsi="Times New Roman"/>
          <w:sz w:val="28"/>
          <w:szCs w:val="28"/>
        </w:rPr>
        <w:t>коммерческих организаций и фондов</w:t>
      </w:r>
      <w:r w:rsidRPr="006848CC">
        <w:rPr>
          <w:rFonts w:ascii="Times New Roman" w:hAnsi="Times New Roman"/>
          <w:sz w:val="28"/>
          <w:szCs w:val="28"/>
        </w:rPr>
        <w:t>), цифровых финансовых активах, цифровых правах, включающих одновременно цифровые финансовые активы и иные цифровые права,</w:t>
      </w:r>
      <w:r w:rsidRPr="00401035">
        <w:rPr>
          <w:rFonts w:ascii="Times New Roman" w:hAnsi="Times New Roman"/>
          <w:sz w:val="28"/>
          <w:szCs w:val="28"/>
        </w:rPr>
        <w:t xml:space="preserve"> утилитарных цифровых правах</w:t>
      </w:r>
      <w:r w:rsidRPr="006848CC">
        <w:rPr>
          <w:rFonts w:ascii="Times New Roman" w:hAnsi="Times New Roman"/>
          <w:sz w:val="28"/>
          <w:szCs w:val="28"/>
        </w:rPr>
        <w:t xml:space="preserve"> и цифровой валюте, отчужденных в течение отчетного периода в результате безвозмездной сделки, а также, например, сведения об утилизации автомобиля. </w:t>
      </w:r>
    </w:p>
    <w:p w14:paraId="79F3C375"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14:paraId="179E5E23"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 безвозмездной сделке можно отнести договор дарения, соглашение о разделе имущества,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14:paraId="318E174B"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14:paraId="33206307"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Уничтоженные объекты имущества не подлежат отражению в данном разделе справки.</w:t>
      </w:r>
    </w:p>
    <w:p w14:paraId="7C83C1A8"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Договор мены не подлежит отражению в данном разделе справки, так как он является возмездным.</w:t>
      </w:r>
    </w:p>
    <w:p w14:paraId="65A93A1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Вопросы, связанные с "перераспределением долей", для определения необходимости отражения в данном разделе требуют анализа правоустанавливающих документов, на основании которых осуществлено такое "перераспределение".</w:t>
      </w:r>
    </w:p>
    <w:p w14:paraId="2827AD47"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Каждый объект безвозмездной сделки указывается отдельно.</w:t>
      </w:r>
    </w:p>
    <w:p w14:paraId="152F337E" w14:textId="411A7BDA" w:rsidR="004D5762" w:rsidRPr="006D6F6F"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строках "Земельные участки" и "Иное недвижимое имущество" рекомендуется указывать вид недвижимого имущества (в отношении земельных участков следует руководствоваться </w:t>
      </w:r>
      <w:r w:rsidRPr="006D6F6F">
        <w:rPr>
          <w:rFonts w:ascii="Times New Roman" w:hAnsi="Times New Roman"/>
          <w:sz w:val="28"/>
          <w:szCs w:val="28"/>
        </w:rPr>
        <w:t xml:space="preserve">пунктом </w:t>
      </w:r>
      <w:r w:rsidR="006D6F6F" w:rsidRPr="006D6F6F">
        <w:rPr>
          <w:rFonts w:ascii="Times New Roman" w:hAnsi="Times New Roman"/>
          <w:sz w:val="28"/>
          <w:szCs w:val="28"/>
        </w:rPr>
        <w:t>103</w:t>
      </w:r>
      <w:r w:rsidRPr="006D6F6F">
        <w:rPr>
          <w:rFonts w:ascii="Times New Roman" w:hAnsi="Times New Roman"/>
          <w:sz w:val="28"/>
          <w:szCs w:val="28"/>
        </w:rPr>
        <w:t xml:space="preserve"> настоящих Методических рекомендаций), местонахождение (адрес) в соответствии с пунктами </w:t>
      </w:r>
      <w:r w:rsidR="006D6F6F" w:rsidRPr="006D6F6F">
        <w:rPr>
          <w:rFonts w:ascii="Times New Roman" w:hAnsi="Times New Roman"/>
          <w:sz w:val="28"/>
          <w:szCs w:val="28"/>
        </w:rPr>
        <w:t xml:space="preserve">111 </w:t>
      </w:r>
      <w:r w:rsidRPr="006D6F6F">
        <w:rPr>
          <w:rFonts w:ascii="Times New Roman" w:hAnsi="Times New Roman"/>
          <w:sz w:val="28"/>
          <w:szCs w:val="28"/>
        </w:rPr>
        <w:t xml:space="preserve">и </w:t>
      </w:r>
      <w:r w:rsidR="006D6F6F" w:rsidRPr="006D6F6F">
        <w:rPr>
          <w:rFonts w:ascii="Times New Roman" w:hAnsi="Times New Roman"/>
          <w:sz w:val="28"/>
          <w:szCs w:val="28"/>
        </w:rPr>
        <w:t xml:space="preserve">112 </w:t>
      </w:r>
      <w:r w:rsidRPr="006D6F6F">
        <w:rPr>
          <w:rFonts w:ascii="Times New Roman" w:hAnsi="Times New Roman"/>
          <w:sz w:val="28"/>
          <w:szCs w:val="28"/>
        </w:rPr>
        <w:t xml:space="preserve">настоящих Методических рекомендаций, площадь (кв. м) в соответствии с пунктом </w:t>
      </w:r>
      <w:r w:rsidR="006D6F6F" w:rsidRPr="006D6F6F">
        <w:rPr>
          <w:rFonts w:ascii="Times New Roman" w:hAnsi="Times New Roman"/>
          <w:sz w:val="28"/>
          <w:szCs w:val="28"/>
        </w:rPr>
        <w:t xml:space="preserve">113 </w:t>
      </w:r>
      <w:r w:rsidRPr="006D6F6F">
        <w:rPr>
          <w:rFonts w:ascii="Times New Roman" w:hAnsi="Times New Roman"/>
          <w:sz w:val="28"/>
          <w:szCs w:val="28"/>
        </w:rPr>
        <w:t>настоящих Методических рекомендаций.</w:t>
      </w:r>
    </w:p>
    <w:p w14:paraId="4ED7332D"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D6F6F">
        <w:rPr>
          <w:rFonts w:ascii="Times New Roman" w:hAnsi="Times New Roman"/>
          <w:sz w:val="28"/>
          <w:szCs w:val="28"/>
        </w:rPr>
        <w:t>В строке "Транспортные средства" рекомендуется</w:t>
      </w:r>
      <w:r w:rsidRPr="00401035">
        <w:rPr>
          <w:rFonts w:ascii="Times New Roman" w:hAnsi="Times New Roman"/>
          <w:sz w:val="28"/>
          <w:szCs w:val="28"/>
        </w:rPr>
        <w:t xml:space="preserve"> указывать вид, марку, модель транспортного средст</w:t>
      </w:r>
      <w:r w:rsidRPr="006848CC">
        <w:rPr>
          <w:rFonts w:ascii="Times New Roman" w:hAnsi="Times New Roman"/>
          <w:sz w:val="28"/>
          <w:szCs w:val="28"/>
        </w:rPr>
        <w:t>ва, год изготовления, место регистрации.</w:t>
      </w:r>
    </w:p>
    <w:p w14:paraId="30D32D59" w14:textId="2E11365F"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"Ценные бумаги" рекомендуется указывать вид ценной бумаги, лицо, выпустившее ценную бумагу, общее количество ценных бумаг, отчужденных в результате безвозмездной сделки, а также номинальную стоимость в рублях, а если стоимость выражена в иностранной валюте, то в рублях по курсу </w:t>
      </w:r>
      <w:r w:rsidRPr="006D6F6F">
        <w:rPr>
          <w:rFonts w:ascii="Times New Roman" w:hAnsi="Times New Roman"/>
          <w:sz w:val="28"/>
          <w:szCs w:val="28"/>
        </w:rPr>
        <w:t>Банка России на дату совершения безвозмездной сделки</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848CC">
        <w:rPr>
          <w:rFonts w:ascii="Times New Roman" w:eastAsia="Times New Roman" w:hAnsi="Times New Roman"/>
          <w:sz w:val="28"/>
          <w:szCs w:val="28"/>
          <w:lang w:eastAsia="ru-RU"/>
        </w:rPr>
        <w:t xml:space="preserve"> настоящих Методических рекомендаций)</w:t>
      </w:r>
      <w:r w:rsidRPr="006848CC">
        <w:rPr>
          <w:rFonts w:ascii="Times New Roman" w:hAnsi="Times New Roman"/>
          <w:sz w:val="28"/>
          <w:szCs w:val="28"/>
        </w:rPr>
        <w:t xml:space="preserve">. </w:t>
      </w:r>
    </w:p>
    <w:p w14:paraId="307F8DAB" w14:textId="68D2BF11" w:rsidR="004D5762" w:rsidRPr="00A607DB" w:rsidRDefault="00CF22F2">
      <w:pPr>
        <w:pStyle w:val="af7"/>
        <w:widowControl w:val="0"/>
        <w:ind w:left="0" w:firstLine="567"/>
        <w:rPr>
          <w:rFonts w:ascii="Times New Roman" w:hAnsi="Times New Roman"/>
          <w:sz w:val="28"/>
          <w:szCs w:val="28"/>
        </w:rPr>
      </w:pPr>
      <w:r w:rsidRPr="00401035">
        <w:rPr>
          <w:rFonts w:ascii="Times New Roman" w:hAnsi="Times New Roman"/>
          <w:sz w:val="28"/>
          <w:szCs w:val="28"/>
        </w:rPr>
        <w:t xml:space="preserve">Для долей участия в уставных капиталах коммерческих организаций и фондах </w:t>
      </w:r>
      <w:r w:rsidRPr="00A607DB">
        <w:rPr>
          <w:rFonts w:ascii="Times New Roman" w:hAnsi="Times New Roman"/>
          <w:sz w:val="28"/>
          <w:szCs w:val="28"/>
        </w:rPr>
        <w:t xml:space="preserve">рекомендуется указывать наименование и организационно-правовую форму организации в соответствии с пунктом </w:t>
      </w:r>
      <w:r w:rsidR="00A607DB" w:rsidRPr="00A607DB">
        <w:rPr>
          <w:rFonts w:ascii="Times New Roman" w:hAnsi="Times New Roman"/>
          <w:sz w:val="28"/>
          <w:szCs w:val="28"/>
        </w:rPr>
        <w:t>172</w:t>
      </w:r>
      <w:r w:rsidRPr="00A607DB">
        <w:rPr>
          <w:rFonts w:ascii="Times New Roman" w:hAnsi="Times New Roman"/>
          <w:sz w:val="28"/>
          <w:szCs w:val="28"/>
        </w:rPr>
        <w:t xml:space="preserve"> настоящих Методических рекомендаций, местонахождение организации (адрес)</w:t>
      </w:r>
      <w:r w:rsidR="000C2060" w:rsidRPr="00A607DB">
        <w:rPr>
          <w:rFonts w:ascii="Times New Roman" w:hAnsi="Times New Roman"/>
          <w:sz w:val="28"/>
          <w:szCs w:val="28"/>
        </w:rPr>
        <w:t xml:space="preserve"> в соответствии с пунктом 173</w:t>
      </w:r>
      <w:r w:rsidR="006D6F6F" w:rsidRPr="00A607DB">
        <w:rPr>
          <w:rFonts w:ascii="Times New Roman" w:hAnsi="Times New Roman"/>
          <w:sz w:val="28"/>
          <w:szCs w:val="28"/>
        </w:rPr>
        <w:t xml:space="preserve"> настоящих Методических рекомендаций</w:t>
      </w:r>
      <w:r w:rsidRPr="00A607DB">
        <w:rPr>
          <w:rFonts w:ascii="Times New Roman" w:hAnsi="Times New Roman"/>
          <w:sz w:val="28"/>
          <w:szCs w:val="28"/>
        </w:rPr>
        <w:t>, уставный капитал в соответствии с пунктом </w:t>
      </w:r>
      <w:r w:rsidR="008C1F84" w:rsidRPr="00A607DB">
        <w:rPr>
          <w:rFonts w:ascii="Times New Roman" w:hAnsi="Times New Roman"/>
          <w:sz w:val="28"/>
          <w:szCs w:val="28"/>
        </w:rPr>
        <w:t>17</w:t>
      </w:r>
      <w:r w:rsidR="00A607DB" w:rsidRPr="00A607DB">
        <w:rPr>
          <w:rFonts w:ascii="Times New Roman" w:hAnsi="Times New Roman"/>
          <w:sz w:val="28"/>
          <w:szCs w:val="28"/>
        </w:rPr>
        <w:t>4</w:t>
      </w:r>
      <w:r w:rsidRPr="00A607DB">
        <w:rPr>
          <w:rFonts w:ascii="Times New Roman" w:hAnsi="Times New Roman"/>
          <w:sz w:val="28"/>
          <w:szCs w:val="28"/>
        </w:rPr>
        <w:t xml:space="preserve"> настоящих Методических рекомендаций, доли участия в соответствии с пунктом </w:t>
      </w:r>
      <w:r w:rsidR="008C1F84" w:rsidRPr="00A607DB">
        <w:rPr>
          <w:rFonts w:ascii="Times New Roman" w:hAnsi="Times New Roman"/>
          <w:sz w:val="28"/>
          <w:szCs w:val="28"/>
        </w:rPr>
        <w:t>17</w:t>
      </w:r>
      <w:r w:rsidR="00A607DB" w:rsidRPr="00A607DB">
        <w:rPr>
          <w:rFonts w:ascii="Times New Roman" w:hAnsi="Times New Roman"/>
          <w:sz w:val="28"/>
          <w:szCs w:val="28"/>
        </w:rPr>
        <w:t>5</w:t>
      </w:r>
      <w:r w:rsidRPr="00A607DB">
        <w:rPr>
          <w:rFonts w:ascii="Times New Roman" w:hAnsi="Times New Roman"/>
          <w:sz w:val="28"/>
          <w:szCs w:val="28"/>
        </w:rPr>
        <w:t xml:space="preserve"> настоящих Методических рекомендаций.</w:t>
      </w:r>
    </w:p>
    <w:p w14:paraId="286AA6E6"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A607DB">
        <w:rPr>
          <w:rFonts w:ascii="Times New Roman" w:hAnsi="Times New Roman"/>
          <w:sz w:val="28"/>
          <w:szCs w:val="28"/>
        </w:rPr>
        <w:t>В строке "Цифровые финансовые активы" рекомендуется указывать наименование цифрового финансового актива (если его нельзя определить, указываются вид и объем</w:t>
      </w:r>
      <w:r w:rsidRPr="006848CC">
        <w:rPr>
          <w:rFonts w:ascii="Times New Roman" w:hAnsi="Times New Roman"/>
          <w:sz w:val="28"/>
          <w:szCs w:val="28"/>
        </w:rPr>
        <w:t xml:space="preserve"> прав, удостоверяемых выпускаемым цифровым финансовым активом).</w:t>
      </w:r>
    </w:p>
    <w:p w14:paraId="1E918DDD"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строке "Цифровые права, включающие одновременно цифровые финансовые активы и иные цифровые права" рекомендуется указывать наименование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50FC15A0"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строке "Утилитарные цифровые права" рекомендуется указывать уникальное условное обозначение, идентифицирующее утилитарное цифровое право.</w:t>
      </w:r>
    </w:p>
    <w:p w14:paraId="71D679C2"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строке "Цифровая валюта" указывается наименование цифровой валюты в соответствии с применимыми документами (без произвольной транслитерации).</w:t>
      </w:r>
    </w:p>
    <w:p w14:paraId="4C09F120"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Cs/>
          <w:sz w:val="28"/>
          <w:szCs w:val="28"/>
        </w:rPr>
        <w:t xml:space="preserve">В графе "Приобретатель имущества по сделке" в случае безвозмездной сделки с физическим лицом указываются </w:t>
      </w:r>
      <w:r w:rsidRPr="006848CC">
        <w:rPr>
          <w:rFonts w:ascii="Times New Roman" w:hAnsi="Times New Roman"/>
          <w:sz w:val="28"/>
          <w:szCs w:val="28"/>
        </w:rPr>
        <w:t>его</w:t>
      </w:r>
      <w:r w:rsidRPr="006848CC">
        <w:rPr>
          <w:rFonts w:ascii="Times New Roman" w:hAnsi="Times New Roman"/>
          <w:bCs/>
          <w:sz w:val="28"/>
          <w:szCs w:val="28"/>
        </w:rPr>
        <w:t xml:space="preserve"> </w:t>
      </w:r>
      <w:r w:rsidRPr="006848CC">
        <w:rPr>
          <w:rFonts w:ascii="Times New Roman" w:hAnsi="Times New Roman"/>
          <w:sz w:val="28"/>
          <w:szCs w:val="28"/>
        </w:rPr>
        <w:t xml:space="preserve">фамилия, имя и отчество (при наличии) (в именительном падеже) полностью, без сокращений в соответствии с документом, удостоверяющим личность, а также серия и номер паспорта. </w:t>
      </w: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6848CC">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14:paraId="347436F6" w14:textId="77777777"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Pr="006848CC">
        <w:rPr>
          <w:rFonts w:ascii="Times New Roman" w:hAnsi="Times New Roman"/>
          <w:sz w:val="28"/>
          <w:szCs w:val="28"/>
        </w:rPr>
        <w:t>аименование, идентификационный номер налогоплательщика и основной государственный регистрационный номер юридического лица.</w:t>
      </w:r>
    </w:p>
    <w:p w14:paraId="696D4924" w14:textId="77777777" w:rsidR="004D5762" w:rsidRPr="006848CC" w:rsidRDefault="00CF22F2" w:rsidP="002937E4">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"Основание отчуждения имущества" указываются основания прекращения права собственности (наименование и реквизиты (дата, номер) соответствующего договора или акта).</w:t>
      </w:r>
      <w:r w:rsidRPr="006848CC">
        <w:rPr>
          <w:rFonts w:ascii="Times New Roman" w:hAnsi="Times New Roman"/>
          <w:sz w:val="28"/>
          <w:szCs w:val="28"/>
        </w:rPr>
        <w:t xml:space="preserve"> </w:t>
      </w:r>
      <w:r w:rsidRPr="006848CC">
        <w:rPr>
          <w:rStyle w:val="af5"/>
          <w:rFonts w:ascii="Times New Roman" w:hAnsi="Times New Roman" w:cs="Times New Roman"/>
          <w:sz w:val="28"/>
          <w:szCs w:val="28"/>
          <w:shd w:val="clear" w:color="auto" w:fill="auto"/>
        </w:rPr>
        <w:t>Для цифровых финансовых активов, цифровых прав и цифровой валюты также указывается дата их отчуждения.</w:t>
      </w:r>
    </w:p>
    <w:sectPr w:rsidR="004D5762" w:rsidRPr="006848CC">
      <w:headerReference w:type="default" r:id="rId31"/>
      <w:pgSz w:w="11906" w:h="16838"/>
      <w:pgMar w:top="1134" w:right="567" w:bottom="1134" w:left="1134" w:header="426"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E0FA8C" w14:textId="77777777" w:rsidR="0057619F" w:rsidRDefault="0057619F">
      <w:r>
        <w:separator/>
      </w:r>
    </w:p>
  </w:endnote>
  <w:endnote w:type="continuationSeparator" w:id="0">
    <w:p w14:paraId="426FEC8C" w14:textId="77777777" w:rsidR="0057619F" w:rsidRDefault="005761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CAA9A6" w14:textId="77777777" w:rsidR="0057619F" w:rsidRDefault="0057619F">
      <w:r>
        <w:separator/>
      </w:r>
    </w:p>
  </w:footnote>
  <w:footnote w:type="continuationSeparator" w:id="0">
    <w:p w14:paraId="38711022" w14:textId="77777777" w:rsidR="0057619F" w:rsidRDefault="005761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A03EDC" w14:textId="77777777" w:rsidR="00C621E4" w:rsidRDefault="00C621E4">
    <w:pPr>
      <w:pStyle w:val="af0"/>
      <w:jc w:val="center"/>
      <w:rPr>
        <w:rFonts w:ascii="Times New Roman" w:eastAsia="Times New Roman" w:hAnsi="Times New Roman"/>
        <w:sz w:val="28"/>
      </w:rPr>
    </w:pPr>
    <w:r>
      <w:fldChar w:fldCharType="begin"/>
    </w:r>
    <w:r>
      <w:instrText>PAGE \* MERGEFORMAT</w:instrText>
    </w:r>
    <w:r>
      <w:fldChar w:fldCharType="separate"/>
    </w:r>
    <w:r w:rsidR="00D5013C" w:rsidRPr="00D5013C">
      <w:rPr>
        <w:rFonts w:ascii="Times New Roman" w:eastAsia="Times New Roman" w:hAnsi="Times New Roman"/>
        <w:noProof/>
        <w:sz w:val="28"/>
      </w:rPr>
      <w:t>2</w:t>
    </w:r>
    <w:r>
      <w:rPr>
        <w:rFonts w:ascii="Times New Roman" w:eastAsia="Times New Roman" w:hAnsi="Times New Roman"/>
        <w:sz w:val="28"/>
      </w:rPr>
      <w:fldChar w:fldCharType="end"/>
    </w:r>
  </w:p>
  <w:p w14:paraId="6298390A" w14:textId="77777777" w:rsidR="00C621E4" w:rsidRDefault="00C621E4">
    <w:pPr>
      <w:pStyle w:val="af0"/>
      <w:rPr>
        <w:rFonts w:ascii="Times New Roman" w:eastAsia="Times New Roman" w:hAnsi="Times New Roman"/>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11D1C"/>
    <w:multiLevelType w:val="hybridMultilevel"/>
    <w:tmpl w:val="DC02E6B0"/>
    <w:lvl w:ilvl="0" w:tplc="884E9C14">
      <w:start w:val="1"/>
      <w:numFmt w:val="decimal"/>
      <w:lvlText w:val="%1)"/>
      <w:lvlJc w:val="left"/>
      <w:pPr>
        <w:ind w:left="1429" w:hanging="360"/>
      </w:pPr>
    </w:lvl>
    <w:lvl w:ilvl="1" w:tplc="500AFA08">
      <w:start w:val="1"/>
      <w:numFmt w:val="lowerLetter"/>
      <w:lvlText w:val="%2."/>
      <w:lvlJc w:val="left"/>
      <w:pPr>
        <w:ind w:left="2149" w:hanging="360"/>
      </w:pPr>
    </w:lvl>
    <w:lvl w:ilvl="2" w:tplc="904AF3CC">
      <w:start w:val="1"/>
      <w:numFmt w:val="lowerRoman"/>
      <w:lvlText w:val="%3."/>
      <w:lvlJc w:val="right"/>
      <w:pPr>
        <w:ind w:left="2869" w:hanging="180"/>
      </w:pPr>
    </w:lvl>
    <w:lvl w:ilvl="3" w:tplc="87A89F7C">
      <w:start w:val="1"/>
      <w:numFmt w:val="decimal"/>
      <w:lvlText w:val="%4."/>
      <w:lvlJc w:val="left"/>
      <w:pPr>
        <w:ind w:left="3589" w:hanging="360"/>
      </w:pPr>
    </w:lvl>
    <w:lvl w:ilvl="4" w:tplc="FE06D41A">
      <w:start w:val="1"/>
      <w:numFmt w:val="lowerLetter"/>
      <w:lvlText w:val="%5."/>
      <w:lvlJc w:val="left"/>
      <w:pPr>
        <w:ind w:left="4309" w:hanging="360"/>
      </w:pPr>
    </w:lvl>
    <w:lvl w:ilvl="5" w:tplc="66765242">
      <w:start w:val="1"/>
      <w:numFmt w:val="lowerRoman"/>
      <w:lvlText w:val="%6."/>
      <w:lvlJc w:val="right"/>
      <w:pPr>
        <w:ind w:left="5029" w:hanging="180"/>
      </w:pPr>
    </w:lvl>
    <w:lvl w:ilvl="6" w:tplc="FFAC0B28">
      <w:start w:val="1"/>
      <w:numFmt w:val="decimal"/>
      <w:lvlText w:val="%7."/>
      <w:lvlJc w:val="left"/>
      <w:pPr>
        <w:ind w:left="5749" w:hanging="360"/>
      </w:pPr>
    </w:lvl>
    <w:lvl w:ilvl="7" w:tplc="58449356">
      <w:start w:val="1"/>
      <w:numFmt w:val="lowerLetter"/>
      <w:lvlText w:val="%8."/>
      <w:lvlJc w:val="left"/>
      <w:pPr>
        <w:ind w:left="6469" w:hanging="360"/>
      </w:pPr>
    </w:lvl>
    <w:lvl w:ilvl="8" w:tplc="DF64A90C">
      <w:start w:val="1"/>
      <w:numFmt w:val="lowerRoman"/>
      <w:lvlText w:val="%9."/>
      <w:lvlJc w:val="right"/>
      <w:pPr>
        <w:ind w:left="7189" w:hanging="180"/>
      </w:pPr>
    </w:lvl>
  </w:abstractNum>
  <w:abstractNum w:abstractNumId="1" w15:restartNumberingAfterBreak="0">
    <w:nsid w:val="04BA7013"/>
    <w:multiLevelType w:val="hybridMultilevel"/>
    <w:tmpl w:val="9642E716"/>
    <w:lvl w:ilvl="0" w:tplc="EFC4E962">
      <w:start w:val="1"/>
      <w:numFmt w:val="decimal"/>
      <w:lvlText w:val="%1)"/>
      <w:lvlJc w:val="left"/>
      <w:pPr>
        <w:ind w:left="928" w:hanging="360"/>
      </w:pPr>
    </w:lvl>
    <w:lvl w:ilvl="1" w:tplc="F144866C">
      <w:start w:val="1"/>
      <w:numFmt w:val="lowerLetter"/>
      <w:lvlText w:val="%2."/>
      <w:lvlJc w:val="left"/>
      <w:pPr>
        <w:ind w:left="2265" w:hanging="360"/>
      </w:pPr>
    </w:lvl>
    <w:lvl w:ilvl="2" w:tplc="8272C774">
      <w:start w:val="1"/>
      <w:numFmt w:val="lowerRoman"/>
      <w:lvlText w:val="%3."/>
      <w:lvlJc w:val="right"/>
      <w:pPr>
        <w:ind w:left="2985" w:hanging="180"/>
      </w:pPr>
    </w:lvl>
    <w:lvl w:ilvl="3" w:tplc="31CE3406">
      <w:start w:val="1"/>
      <w:numFmt w:val="decimal"/>
      <w:lvlText w:val="%4."/>
      <w:lvlJc w:val="left"/>
      <w:pPr>
        <w:ind w:left="3705" w:hanging="360"/>
      </w:pPr>
    </w:lvl>
    <w:lvl w:ilvl="4" w:tplc="45E48FC8">
      <w:start w:val="1"/>
      <w:numFmt w:val="lowerLetter"/>
      <w:lvlText w:val="%5."/>
      <w:lvlJc w:val="left"/>
      <w:pPr>
        <w:ind w:left="4425" w:hanging="360"/>
      </w:pPr>
    </w:lvl>
    <w:lvl w:ilvl="5" w:tplc="60E4A3DA">
      <w:start w:val="1"/>
      <w:numFmt w:val="lowerRoman"/>
      <w:lvlText w:val="%6."/>
      <w:lvlJc w:val="right"/>
      <w:pPr>
        <w:ind w:left="5145" w:hanging="180"/>
      </w:pPr>
    </w:lvl>
    <w:lvl w:ilvl="6" w:tplc="5AFE19BA">
      <w:start w:val="1"/>
      <w:numFmt w:val="decimal"/>
      <w:lvlText w:val="%7."/>
      <w:lvlJc w:val="left"/>
      <w:pPr>
        <w:ind w:left="5865" w:hanging="360"/>
      </w:pPr>
    </w:lvl>
    <w:lvl w:ilvl="7" w:tplc="7A7EC37E">
      <w:start w:val="1"/>
      <w:numFmt w:val="lowerLetter"/>
      <w:lvlText w:val="%8."/>
      <w:lvlJc w:val="left"/>
      <w:pPr>
        <w:ind w:left="6585" w:hanging="360"/>
      </w:pPr>
    </w:lvl>
    <w:lvl w:ilvl="8" w:tplc="304AECDA">
      <w:start w:val="1"/>
      <w:numFmt w:val="lowerRoman"/>
      <w:lvlText w:val="%9."/>
      <w:lvlJc w:val="right"/>
      <w:pPr>
        <w:ind w:left="7305" w:hanging="180"/>
      </w:pPr>
    </w:lvl>
  </w:abstractNum>
  <w:abstractNum w:abstractNumId="2" w15:restartNumberingAfterBreak="0">
    <w:nsid w:val="05386AFA"/>
    <w:multiLevelType w:val="hybridMultilevel"/>
    <w:tmpl w:val="6F8488AE"/>
    <w:lvl w:ilvl="0" w:tplc="F5CC4E5A">
      <w:start w:val="1"/>
      <w:numFmt w:val="decimal"/>
      <w:lvlText w:val="%1)"/>
      <w:lvlJc w:val="left"/>
      <w:pPr>
        <w:ind w:left="1070" w:hanging="360"/>
      </w:pPr>
      <w:rPr>
        <w:rFonts w:ascii="Times New Roman" w:hAnsi="Times New Roman" w:cs="Times New Roman" w:hint="default"/>
        <w:b w:val="0"/>
        <w:sz w:val="28"/>
        <w:szCs w:val="28"/>
      </w:rPr>
    </w:lvl>
    <w:lvl w:ilvl="1" w:tplc="4F3409B0">
      <w:start w:val="1"/>
      <w:numFmt w:val="lowerLetter"/>
      <w:lvlText w:val="%2."/>
      <w:lvlJc w:val="left"/>
      <w:pPr>
        <w:ind w:left="2291" w:hanging="360"/>
      </w:pPr>
    </w:lvl>
    <w:lvl w:ilvl="2" w:tplc="28EC6BDC">
      <w:start w:val="1"/>
      <w:numFmt w:val="lowerRoman"/>
      <w:lvlText w:val="%3."/>
      <w:lvlJc w:val="right"/>
      <w:pPr>
        <w:ind w:left="3011" w:hanging="180"/>
      </w:pPr>
    </w:lvl>
    <w:lvl w:ilvl="3" w:tplc="62967FC2">
      <w:start w:val="1"/>
      <w:numFmt w:val="decimal"/>
      <w:lvlText w:val="%4."/>
      <w:lvlJc w:val="left"/>
      <w:pPr>
        <w:ind w:left="3731" w:hanging="360"/>
      </w:pPr>
    </w:lvl>
    <w:lvl w:ilvl="4" w:tplc="AA3070FA">
      <w:start w:val="1"/>
      <w:numFmt w:val="lowerLetter"/>
      <w:lvlText w:val="%5."/>
      <w:lvlJc w:val="left"/>
      <w:pPr>
        <w:ind w:left="4451" w:hanging="360"/>
      </w:pPr>
    </w:lvl>
    <w:lvl w:ilvl="5" w:tplc="B38ED44C">
      <w:start w:val="1"/>
      <w:numFmt w:val="lowerRoman"/>
      <w:lvlText w:val="%6."/>
      <w:lvlJc w:val="right"/>
      <w:pPr>
        <w:ind w:left="5171" w:hanging="180"/>
      </w:pPr>
    </w:lvl>
    <w:lvl w:ilvl="6" w:tplc="FE5C9F62">
      <w:start w:val="1"/>
      <w:numFmt w:val="decimal"/>
      <w:lvlText w:val="%7."/>
      <w:lvlJc w:val="left"/>
      <w:pPr>
        <w:ind w:left="5891" w:hanging="360"/>
      </w:pPr>
    </w:lvl>
    <w:lvl w:ilvl="7" w:tplc="F980618C">
      <w:start w:val="1"/>
      <w:numFmt w:val="lowerLetter"/>
      <w:lvlText w:val="%8."/>
      <w:lvlJc w:val="left"/>
      <w:pPr>
        <w:ind w:left="6611" w:hanging="360"/>
      </w:pPr>
    </w:lvl>
    <w:lvl w:ilvl="8" w:tplc="AC2EFA18">
      <w:start w:val="1"/>
      <w:numFmt w:val="lowerRoman"/>
      <w:lvlText w:val="%9."/>
      <w:lvlJc w:val="right"/>
      <w:pPr>
        <w:ind w:left="7331" w:hanging="180"/>
      </w:pPr>
    </w:lvl>
  </w:abstractNum>
  <w:abstractNum w:abstractNumId="3" w15:restartNumberingAfterBreak="0">
    <w:nsid w:val="06965810"/>
    <w:multiLevelType w:val="hybridMultilevel"/>
    <w:tmpl w:val="2ACACAF6"/>
    <w:lvl w:ilvl="0" w:tplc="FCDADE7A">
      <w:start w:val="1"/>
      <w:numFmt w:val="decimal"/>
      <w:lvlText w:val="%1."/>
      <w:lvlJc w:val="left"/>
      <w:pPr>
        <w:ind w:left="720" w:hanging="360"/>
      </w:pPr>
    </w:lvl>
    <w:lvl w:ilvl="1" w:tplc="7E18E956">
      <w:start w:val="1"/>
      <w:numFmt w:val="lowerLetter"/>
      <w:lvlText w:val="%2."/>
      <w:lvlJc w:val="left"/>
      <w:pPr>
        <w:ind w:left="1440" w:hanging="360"/>
      </w:pPr>
    </w:lvl>
    <w:lvl w:ilvl="2" w:tplc="1D4A0898">
      <w:start w:val="1"/>
      <w:numFmt w:val="lowerRoman"/>
      <w:lvlText w:val="%3."/>
      <w:lvlJc w:val="right"/>
      <w:pPr>
        <w:ind w:left="2160" w:hanging="180"/>
      </w:pPr>
    </w:lvl>
    <w:lvl w:ilvl="3" w:tplc="EB5EF65C">
      <w:start w:val="1"/>
      <w:numFmt w:val="decimal"/>
      <w:lvlText w:val="%4."/>
      <w:lvlJc w:val="left"/>
      <w:pPr>
        <w:ind w:left="2880" w:hanging="360"/>
      </w:pPr>
    </w:lvl>
    <w:lvl w:ilvl="4" w:tplc="B40A75A2">
      <w:start w:val="1"/>
      <w:numFmt w:val="lowerLetter"/>
      <w:lvlText w:val="%5."/>
      <w:lvlJc w:val="left"/>
      <w:pPr>
        <w:ind w:left="3600" w:hanging="360"/>
      </w:pPr>
    </w:lvl>
    <w:lvl w:ilvl="5" w:tplc="2DCC6688">
      <w:start w:val="1"/>
      <w:numFmt w:val="lowerRoman"/>
      <w:lvlText w:val="%6."/>
      <w:lvlJc w:val="right"/>
      <w:pPr>
        <w:ind w:left="4320" w:hanging="180"/>
      </w:pPr>
    </w:lvl>
    <w:lvl w:ilvl="6" w:tplc="ED16FAB0">
      <w:start w:val="1"/>
      <w:numFmt w:val="decimal"/>
      <w:lvlText w:val="%7."/>
      <w:lvlJc w:val="left"/>
      <w:pPr>
        <w:ind w:left="5040" w:hanging="360"/>
      </w:pPr>
    </w:lvl>
    <w:lvl w:ilvl="7" w:tplc="DC820DAC">
      <w:start w:val="1"/>
      <w:numFmt w:val="lowerLetter"/>
      <w:lvlText w:val="%8."/>
      <w:lvlJc w:val="left"/>
      <w:pPr>
        <w:ind w:left="5760" w:hanging="360"/>
      </w:pPr>
    </w:lvl>
    <w:lvl w:ilvl="8" w:tplc="C4C08CA0">
      <w:start w:val="1"/>
      <w:numFmt w:val="lowerRoman"/>
      <w:lvlText w:val="%9."/>
      <w:lvlJc w:val="right"/>
      <w:pPr>
        <w:ind w:left="6480" w:hanging="180"/>
      </w:pPr>
    </w:lvl>
  </w:abstractNum>
  <w:abstractNum w:abstractNumId="4" w15:restartNumberingAfterBreak="0">
    <w:nsid w:val="06B154EC"/>
    <w:multiLevelType w:val="hybridMultilevel"/>
    <w:tmpl w:val="3236C9C0"/>
    <w:lvl w:ilvl="0" w:tplc="47EC9D38">
      <w:start w:val="1"/>
      <w:numFmt w:val="decimal"/>
      <w:lvlText w:val="%1)"/>
      <w:lvlJc w:val="left"/>
      <w:pPr>
        <w:ind w:left="927" w:hanging="360"/>
      </w:pPr>
      <w:rPr>
        <w:rFonts w:hint="default"/>
      </w:rPr>
    </w:lvl>
    <w:lvl w:ilvl="1" w:tplc="FFE24DA0">
      <w:start w:val="1"/>
      <w:numFmt w:val="lowerLetter"/>
      <w:lvlText w:val="%2."/>
      <w:lvlJc w:val="left"/>
      <w:pPr>
        <w:ind w:left="1647" w:hanging="360"/>
      </w:pPr>
    </w:lvl>
    <w:lvl w:ilvl="2" w:tplc="462ECDB2">
      <w:start w:val="1"/>
      <w:numFmt w:val="lowerRoman"/>
      <w:lvlText w:val="%3."/>
      <w:lvlJc w:val="right"/>
      <w:pPr>
        <w:ind w:left="2367" w:hanging="180"/>
      </w:pPr>
    </w:lvl>
    <w:lvl w:ilvl="3" w:tplc="BD8A0EB4">
      <w:start w:val="1"/>
      <w:numFmt w:val="decimal"/>
      <w:lvlText w:val="%4."/>
      <w:lvlJc w:val="left"/>
      <w:pPr>
        <w:ind w:left="3087" w:hanging="360"/>
      </w:pPr>
    </w:lvl>
    <w:lvl w:ilvl="4" w:tplc="61CC4AC4">
      <w:start w:val="1"/>
      <w:numFmt w:val="lowerLetter"/>
      <w:lvlText w:val="%5."/>
      <w:lvlJc w:val="left"/>
      <w:pPr>
        <w:ind w:left="3807" w:hanging="360"/>
      </w:pPr>
    </w:lvl>
    <w:lvl w:ilvl="5" w:tplc="C554B964">
      <w:start w:val="1"/>
      <w:numFmt w:val="lowerRoman"/>
      <w:lvlText w:val="%6."/>
      <w:lvlJc w:val="right"/>
      <w:pPr>
        <w:ind w:left="4527" w:hanging="180"/>
      </w:pPr>
    </w:lvl>
    <w:lvl w:ilvl="6" w:tplc="B6AEC274">
      <w:start w:val="1"/>
      <w:numFmt w:val="decimal"/>
      <w:lvlText w:val="%7."/>
      <w:lvlJc w:val="left"/>
      <w:pPr>
        <w:ind w:left="5247" w:hanging="360"/>
      </w:pPr>
    </w:lvl>
    <w:lvl w:ilvl="7" w:tplc="50D8FA58">
      <w:start w:val="1"/>
      <w:numFmt w:val="lowerLetter"/>
      <w:lvlText w:val="%8."/>
      <w:lvlJc w:val="left"/>
      <w:pPr>
        <w:ind w:left="5967" w:hanging="360"/>
      </w:pPr>
    </w:lvl>
    <w:lvl w:ilvl="8" w:tplc="C0D65162">
      <w:start w:val="1"/>
      <w:numFmt w:val="lowerRoman"/>
      <w:lvlText w:val="%9."/>
      <w:lvlJc w:val="right"/>
      <w:pPr>
        <w:ind w:left="6687" w:hanging="180"/>
      </w:pPr>
    </w:lvl>
  </w:abstractNum>
  <w:abstractNum w:abstractNumId="5" w15:restartNumberingAfterBreak="0">
    <w:nsid w:val="0A4769FA"/>
    <w:multiLevelType w:val="hybridMultilevel"/>
    <w:tmpl w:val="BBB48698"/>
    <w:lvl w:ilvl="0" w:tplc="D690F214">
      <w:start w:val="1"/>
      <w:numFmt w:val="decimal"/>
      <w:lvlText w:val="%1)"/>
      <w:lvlJc w:val="left"/>
      <w:pPr>
        <w:ind w:left="1429" w:hanging="360"/>
      </w:pPr>
    </w:lvl>
    <w:lvl w:ilvl="1" w:tplc="9A3EC9D8">
      <w:start w:val="1"/>
      <w:numFmt w:val="lowerLetter"/>
      <w:lvlText w:val="%2."/>
      <w:lvlJc w:val="left"/>
      <w:pPr>
        <w:ind w:left="2149" w:hanging="360"/>
      </w:pPr>
    </w:lvl>
    <w:lvl w:ilvl="2" w:tplc="1BBC6506">
      <w:start w:val="1"/>
      <w:numFmt w:val="lowerRoman"/>
      <w:lvlText w:val="%3."/>
      <w:lvlJc w:val="right"/>
      <w:pPr>
        <w:ind w:left="2869" w:hanging="180"/>
      </w:pPr>
    </w:lvl>
    <w:lvl w:ilvl="3" w:tplc="2E98F06E">
      <w:start w:val="1"/>
      <w:numFmt w:val="decimal"/>
      <w:lvlText w:val="%4."/>
      <w:lvlJc w:val="left"/>
      <w:pPr>
        <w:ind w:left="3589" w:hanging="360"/>
      </w:pPr>
    </w:lvl>
    <w:lvl w:ilvl="4" w:tplc="5DFE3C9C">
      <w:start w:val="1"/>
      <w:numFmt w:val="lowerLetter"/>
      <w:lvlText w:val="%5."/>
      <w:lvlJc w:val="left"/>
      <w:pPr>
        <w:ind w:left="4309" w:hanging="360"/>
      </w:pPr>
    </w:lvl>
    <w:lvl w:ilvl="5" w:tplc="768074F0">
      <w:start w:val="1"/>
      <w:numFmt w:val="lowerRoman"/>
      <w:lvlText w:val="%6."/>
      <w:lvlJc w:val="right"/>
      <w:pPr>
        <w:ind w:left="5029" w:hanging="180"/>
      </w:pPr>
    </w:lvl>
    <w:lvl w:ilvl="6" w:tplc="9B7EBBB2">
      <w:start w:val="1"/>
      <w:numFmt w:val="decimal"/>
      <w:lvlText w:val="%7."/>
      <w:lvlJc w:val="left"/>
      <w:pPr>
        <w:ind w:left="5749" w:hanging="360"/>
      </w:pPr>
    </w:lvl>
    <w:lvl w:ilvl="7" w:tplc="4AAE8C18">
      <w:start w:val="1"/>
      <w:numFmt w:val="lowerLetter"/>
      <w:lvlText w:val="%8."/>
      <w:lvlJc w:val="left"/>
      <w:pPr>
        <w:ind w:left="6469" w:hanging="360"/>
      </w:pPr>
    </w:lvl>
    <w:lvl w:ilvl="8" w:tplc="10F04512">
      <w:start w:val="1"/>
      <w:numFmt w:val="lowerRoman"/>
      <w:lvlText w:val="%9."/>
      <w:lvlJc w:val="right"/>
      <w:pPr>
        <w:ind w:left="7189" w:hanging="180"/>
      </w:pPr>
    </w:lvl>
  </w:abstractNum>
  <w:abstractNum w:abstractNumId="6" w15:restartNumberingAfterBreak="0">
    <w:nsid w:val="0BB7199F"/>
    <w:multiLevelType w:val="hybridMultilevel"/>
    <w:tmpl w:val="60864B4C"/>
    <w:lvl w:ilvl="0" w:tplc="315E4198">
      <w:start w:val="1"/>
      <w:numFmt w:val="decimal"/>
      <w:lvlText w:val="%1)"/>
      <w:lvlJc w:val="left"/>
      <w:pPr>
        <w:ind w:left="1429" w:hanging="360"/>
      </w:pPr>
    </w:lvl>
    <w:lvl w:ilvl="1" w:tplc="F91678D4">
      <w:start w:val="1"/>
      <w:numFmt w:val="lowerLetter"/>
      <w:lvlText w:val="%2."/>
      <w:lvlJc w:val="left"/>
      <w:pPr>
        <w:ind w:left="2149" w:hanging="360"/>
      </w:pPr>
    </w:lvl>
    <w:lvl w:ilvl="2" w:tplc="F2B6DFC4">
      <w:start w:val="1"/>
      <w:numFmt w:val="lowerRoman"/>
      <w:lvlText w:val="%3."/>
      <w:lvlJc w:val="right"/>
      <w:pPr>
        <w:ind w:left="2869" w:hanging="180"/>
      </w:pPr>
    </w:lvl>
    <w:lvl w:ilvl="3" w:tplc="ECAC4316">
      <w:start w:val="1"/>
      <w:numFmt w:val="decimal"/>
      <w:lvlText w:val="%4."/>
      <w:lvlJc w:val="left"/>
      <w:pPr>
        <w:ind w:left="3589" w:hanging="360"/>
      </w:pPr>
    </w:lvl>
    <w:lvl w:ilvl="4" w:tplc="FD740F2E">
      <w:start w:val="1"/>
      <w:numFmt w:val="lowerLetter"/>
      <w:lvlText w:val="%5."/>
      <w:lvlJc w:val="left"/>
      <w:pPr>
        <w:ind w:left="4309" w:hanging="360"/>
      </w:pPr>
    </w:lvl>
    <w:lvl w:ilvl="5" w:tplc="BEBA7BF6">
      <w:start w:val="1"/>
      <w:numFmt w:val="lowerRoman"/>
      <w:lvlText w:val="%6."/>
      <w:lvlJc w:val="right"/>
      <w:pPr>
        <w:ind w:left="5029" w:hanging="180"/>
      </w:pPr>
    </w:lvl>
    <w:lvl w:ilvl="6" w:tplc="E810309E">
      <w:start w:val="1"/>
      <w:numFmt w:val="decimal"/>
      <w:lvlText w:val="%7."/>
      <w:lvlJc w:val="left"/>
      <w:pPr>
        <w:ind w:left="5749" w:hanging="360"/>
      </w:pPr>
    </w:lvl>
    <w:lvl w:ilvl="7" w:tplc="85347C02">
      <w:start w:val="1"/>
      <w:numFmt w:val="lowerLetter"/>
      <w:lvlText w:val="%8."/>
      <w:lvlJc w:val="left"/>
      <w:pPr>
        <w:ind w:left="6469" w:hanging="360"/>
      </w:pPr>
    </w:lvl>
    <w:lvl w:ilvl="8" w:tplc="D2C0AA1E">
      <w:start w:val="1"/>
      <w:numFmt w:val="lowerRoman"/>
      <w:lvlText w:val="%9."/>
      <w:lvlJc w:val="right"/>
      <w:pPr>
        <w:ind w:left="7189" w:hanging="180"/>
      </w:pPr>
    </w:lvl>
  </w:abstractNum>
  <w:abstractNum w:abstractNumId="7" w15:restartNumberingAfterBreak="0">
    <w:nsid w:val="0BF85B88"/>
    <w:multiLevelType w:val="hybridMultilevel"/>
    <w:tmpl w:val="6842085C"/>
    <w:lvl w:ilvl="0" w:tplc="12C09A0E">
      <w:start w:val="1"/>
      <w:numFmt w:val="decimal"/>
      <w:lvlText w:val="%1)"/>
      <w:lvlJc w:val="left"/>
      <w:pPr>
        <w:ind w:left="928" w:hanging="360"/>
      </w:pPr>
    </w:lvl>
    <w:lvl w:ilvl="1" w:tplc="827C75EC">
      <w:start w:val="1"/>
      <w:numFmt w:val="lowerLetter"/>
      <w:lvlText w:val="%2."/>
      <w:lvlJc w:val="left"/>
      <w:pPr>
        <w:ind w:left="2265" w:hanging="360"/>
      </w:pPr>
    </w:lvl>
    <w:lvl w:ilvl="2" w:tplc="417ED0F0">
      <w:start w:val="1"/>
      <w:numFmt w:val="lowerRoman"/>
      <w:lvlText w:val="%3."/>
      <w:lvlJc w:val="right"/>
      <w:pPr>
        <w:ind w:left="2985" w:hanging="180"/>
      </w:pPr>
    </w:lvl>
    <w:lvl w:ilvl="3" w:tplc="2258FE8A">
      <w:start w:val="1"/>
      <w:numFmt w:val="decimal"/>
      <w:lvlText w:val="%4."/>
      <w:lvlJc w:val="left"/>
      <w:pPr>
        <w:ind w:left="3705" w:hanging="360"/>
      </w:pPr>
    </w:lvl>
    <w:lvl w:ilvl="4" w:tplc="908014C8">
      <w:start w:val="1"/>
      <w:numFmt w:val="lowerLetter"/>
      <w:lvlText w:val="%5."/>
      <w:lvlJc w:val="left"/>
      <w:pPr>
        <w:ind w:left="4425" w:hanging="360"/>
      </w:pPr>
    </w:lvl>
    <w:lvl w:ilvl="5" w:tplc="AFD4DBA6">
      <w:start w:val="1"/>
      <w:numFmt w:val="lowerRoman"/>
      <w:lvlText w:val="%6."/>
      <w:lvlJc w:val="right"/>
      <w:pPr>
        <w:ind w:left="5145" w:hanging="180"/>
      </w:pPr>
    </w:lvl>
    <w:lvl w:ilvl="6" w:tplc="E98C4D0E">
      <w:start w:val="1"/>
      <w:numFmt w:val="decimal"/>
      <w:lvlText w:val="%7."/>
      <w:lvlJc w:val="left"/>
      <w:pPr>
        <w:ind w:left="5865" w:hanging="360"/>
      </w:pPr>
    </w:lvl>
    <w:lvl w:ilvl="7" w:tplc="7C2AF68C">
      <w:start w:val="1"/>
      <w:numFmt w:val="lowerLetter"/>
      <w:lvlText w:val="%8."/>
      <w:lvlJc w:val="left"/>
      <w:pPr>
        <w:ind w:left="6585" w:hanging="360"/>
      </w:pPr>
    </w:lvl>
    <w:lvl w:ilvl="8" w:tplc="115A2CCC">
      <w:start w:val="1"/>
      <w:numFmt w:val="lowerRoman"/>
      <w:lvlText w:val="%9."/>
      <w:lvlJc w:val="right"/>
      <w:pPr>
        <w:ind w:left="7305" w:hanging="180"/>
      </w:pPr>
    </w:lvl>
  </w:abstractNum>
  <w:abstractNum w:abstractNumId="8" w15:restartNumberingAfterBreak="0">
    <w:nsid w:val="1041404F"/>
    <w:multiLevelType w:val="hybridMultilevel"/>
    <w:tmpl w:val="BE9858C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14885E16"/>
    <w:multiLevelType w:val="hybridMultilevel"/>
    <w:tmpl w:val="7CFA1FA0"/>
    <w:lvl w:ilvl="0" w:tplc="92322658">
      <w:start w:val="1"/>
      <w:numFmt w:val="decimal"/>
      <w:lvlText w:val="%1)"/>
      <w:lvlJc w:val="left"/>
      <w:pPr>
        <w:ind w:left="927" w:hanging="360"/>
      </w:pPr>
      <w:rPr>
        <w:rFonts w:hint="default"/>
      </w:rPr>
    </w:lvl>
    <w:lvl w:ilvl="1" w:tplc="7B1C84FC">
      <w:start w:val="1"/>
      <w:numFmt w:val="lowerLetter"/>
      <w:lvlText w:val="%2."/>
      <w:lvlJc w:val="left"/>
      <w:pPr>
        <w:ind w:left="1647" w:hanging="360"/>
      </w:pPr>
    </w:lvl>
    <w:lvl w:ilvl="2" w:tplc="342E3844">
      <w:start w:val="1"/>
      <w:numFmt w:val="lowerRoman"/>
      <w:lvlText w:val="%3."/>
      <w:lvlJc w:val="right"/>
      <w:pPr>
        <w:ind w:left="2367" w:hanging="180"/>
      </w:pPr>
    </w:lvl>
    <w:lvl w:ilvl="3" w:tplc="0E2E55D8">
      <w:start w:val="1"/>
      <w:numFmt w:val="decimal"/>
      <w:lvlText w:val="%4."/>
      <w:lvlJc w:val="left"/>
      <w:pPr>
        <w:ind w:left="3087" w:hanging="360"/>
      </w:pPr>
    </w:lvl>
    <w:lvl w:ilvl="4" w:tplc="95962222">
      <w:start w:val="1"/>
      <w:numFmt w:val="lowerLetter"/>
      <w:lvlText w:val="%5."/>
      <w:lvlJc w:val="left"/>
      <w:pPr>
        <w:ind w:left="3807" w:hanging="360"/>
      </w:pPr>
    </w:lvl>
    <w:lvl w:ilvl="5" w:tplc="B5AAC974">
      <w:start w:val="1"/>
      <w:numFmt w:val="lowerRoman"/>
      <w:lvlText w:val="%6."/>
      <w:lvlJc w:val="right"/>
      <w:pPr>
        <w:ind w:left="4527" w:hanging="180"/>
      </w:pPr>
    </w:lvl>
    <w:lvl w:ilvl="6" w:tplc="FA3201C4">
      <w:start w:val="1"/>
      <w:numFmt w:val="decimal"/>
      <w:lvlText w:val="%7."/>
      <w:lvlJc w:val="left"/>
      <w:pPr>
        <w:ind w:left="5247" w:hanging="360"/>
      </w:pPr>
    </w:lvl>
    <w:lvl w:ilvl="7" w:tplc="3A98620A">
      <w:start w:val="1"/>
      <w:numFmt w:val="lowerLetter"/>
      <w:lvlText w:val="%8."/>
      <w:lvlJc w:val="left"/>
      <w:pPr>
        <w:ind w:left="5967" w:hanging="360"/>
      </w:pPr>
    </w:lvl>
    <w:lvl w:ilvl="8" w:tplc="7F183540">
      <w:start w:val="1"/>
      <w:numFmt w:val="lowerRoman"/>
      <w:lvlText w:val="%9."/>
      <w:lvlJc w:val="right"/>
      <w:pPr>
        <w:ind w:left="6687" w:hanging="180"/>
      </w:pPr>
    </w:lvl>
  </w:abstractNum>
  <w:abstractNum w:abstractNumId="10" w15:restartNumberingAfterBreak="0">
    <w:nsid w:val="18AA57C6"/>
    <w:multiLevelType w:val="hybridMultilevel"/>
    <w:tmpl w:val="2B28073A"/>
    <w:lvl w:ilvl="0" w:tplc="A46C46C4">
      <w:start w:val="1"/>
      <w:numFmt w:val="decimal"/>
      <w:lvlText w:val="%1)"/>
      <w:lvlJc w:val="left"/>
      <w:pPr>
        <w:ind w:left="1429" w:hanging="360"/>
      </w:pPr>
    </w:lvl>
    <w:lvl w:ilvl="1" w:tplc="47E69D7E">
      <w:start w:val="1"/>
      <w:numFmt w:val="lowerLetter"/>
      <w:lvlText w:val="%2."/>
      <w:lvlJc w:val="left"/>
      <w:pPr>
        <w:ind w:left="2149" w:hanging="360"/>
      </w:pPr>
    </w:lvl>
    <w:lvl w:ilvl="2" w:tplc="677A0C76">
      <w:start w:val="1"/>
      <w:numFmt w:val="lowerRoman"/>
      <w:lvlText w:val="%3."/>
      <w:lvlJc w:val="right"/>
      <w:pPr>
        <w:ind w:left="2869" w:hanging="180"/>
      </w:pPr>
    </w:lvl>
    <w:lvl w:ilvl="3" w:tplc="4AF03972">
      <w:start w:val="1"/>
      <w:numFmt w:val="decimal"/>
      <w:lvlText w:val="%4."/>
      <w:lvlJc w:val="left"/>
      <w:pPr>
        <w:ind w:left="3589" w:hanging="360"/>
      </w:pPr>
    </w:lvl>
    <w:lvl w:ilvl="4" w:tplc="5A3AEF64">
      <w:start w:val="1"/>
      <w:numFmt w:val="lowerLetter"/>
      <w:lvlText w:val="%5."/>
      <w:lvlJc w:val="left"/>
      <w:pPr>
        <w:ind w:left="4309" w:hanging="360"/>
      </w:pPr>
    </w:lvl>
    <w:lvl w:ilvl="5" w:tplc="876258AA">
      <w:start w:val="1"/>
      <w:numFmt w:val="lowerRoman"/>
      <w:lvlText w:val="%6."/>
      <w:lvlJc w:val="right"/>
      <w:pPr>
        <w:ind w:left="5029" w:hanging="180"/>
      </w:pPr>
    </w:lvl>
    <w:lvl w:ilvl="6" w:tplc="C9D80ED6">
      <w:start w:val="1"/>
      <w:numFmt w:val="decimal"/>
      <w:lvlText w:val="%7."/>
      <w:lvlJc w:val="left"/>
      <w:pPr>
        <w:ind w:left="5749" w:hanging="360"/>
      </w:pPr>
    </w:lvl>
    <w:lvl w:ilvl="7" w:tplc="AC1C2A46">
      <w:start w:val="1"/>
      <w:numFmt w:val="lowerLetter"/>
      <w:lvlText w:val="%8."/>
      <w:lvlJc w:val="left"/>
      <w:pPr>
        <w:ind w:left="6469" w:hanging="360"/>
      </w:pPr>
    </w:lvl>
    <w:lvl w:ilvl="8" w:tplc="39F6211C">
      <w:start w:val="1"/>
      <w:numFmt w:val="lowerRoman"/>
      <w:lvlText w:val="%9."/>
      <w:lvlJc w:val="right"/>
      <w:pPr>
        <w:ind w:left="7189" w:hanging="180"/>
      </w:pPr>
    </w:lvl>
  </w:abstractNum>
  <w:abstractNum w:abstractNumId="11" w15:restartNumberingAfterBreak="0">
    <w:nsid w:val="1B45578C"/>
    <w:multiLevelType w:val="hybridMultilevel"/>
    <w:tmpl w:val="A0D0E3E8"/>
    <w:lvl w:ilvl="0" w:tplc="C40C789A">
      <w:start w:val="1"/>
      <w:numFmt w:val="decimal"/>
      <w:lvlText w:val="%1)"/>
      <w:lvlJc w:val="left"/>
      <w:pPr>
        <w:ind w:left="1429" w:hanging="360"/>
      </w:pPr>
    </w:lvl>
    <w:lvl w:ilvl="1" w:tplc="07F476DA">
      <w:start w:val="1"/>
      <w:numFmt w:val="lowerLetter"/>
      <w:lvlText w:val="%2."/>
      <w:lvlJc w:val="left"/>
      <w:pPr>
        <w:ind w:left="2149" w:hanging="360"/>
      </w:pPr>
    </w:lvl>
    <w:lvl w:ilvl="2" w:tplc="0254A38C">
      <w:start w:val="1"/>
      <w:numFmt w:val="lowerRoman"/>
      <w:lvlText w:val="%3."/>
      <w:lvlJc w:val="right"/>
      <w:pPr>
        <w:ind w:left="2869" w:hanging="180"/>
      </w:pPr>
    </w:lvl>
    <w:lvl w:ilvl="3" w:tplc="CB7864D0">
      <w:start w:val="1"/>
      <w:numFmt w:val="decimal"/>
      <w:lvlText w:val="%4."/>
      <w:lvlJc w:val="left"/>
      <w:pPr>
        <w:ind w:left="3589" w:hanging="360"/>
      </w:pPr>
    </w:lvl>
    <w:lvl w:ilvl="4" w:tplc="0F4886B4">
      <w:start w:val="1"/>
      <w:numFmt w:val="lowerLetter"/>
      <w:lvlText w:val="%5."/>
      <w:lvlJc w:val="left"/>
      <w:pPr>
        <w:ind w:left="4309" w:hanging="360"/>
      </w:pPr>
    </w:lvl>
    <w:lvl w:ilvl="5" w:tplc="06648BCE">
      <w:start w:val="1"/>
      <w:numFmt w:val="lowerRoman"/>
      <w:lvlText w:val="%6."/>
      <w:lvlJc w:val="right"/>
      <w:pPr>
        <w:ind w:left="5029" w:hanging="180"/>
      </w:pPr>
    </w:lvl>
    <w:lvl w:ilvl="6" w:tplc="E49AA03E">
      <w:start w:val="1"/>
      <w:numFmt w:val="decimal"/>
      <w:lvlText w:val="%7."/>
      <w:lvlJc w:val="left"/>
      <w:pPr>
        <w:ind w:left="5749" w:hanging="360"/>
      </w:pPr>
    </w:lvl>
    <w:lvl w:ilvl="7" w:tplc="1D12C628">
      <w:start w:val="1"/>
      <w:numFmt w:val="lowerLetter"/>
      <w:lvlText w:val="%8."/>
      <w:lvlJc w:val="left"/>
      <w:pPr>
        <w:ind w:left="6469" w:hanging="360"/>
      </w:pPr>
    </w:lvl>
    <w:lvl w:ilvl="8" w:tplc="627A3D92">
      <w:start w:val="1"/>
      <w:numFmt w:val="lowerRoman"/>
      <w:lvlText w:val="%9."/>
      <w:lvlJc w:val="right"/>
      <w:pPr>
        <w:ind w:left="7189" w:hanging="180"/>
      </w:pPr>
    </w:lvl>
  </w:abstractNum>
  <w:abstractNum w:abstractNumId="12" w15:restartNumberingAfterBreak="0">
    <w:nsid w:val="1DDA7E3F"/>
    <w:multiLevelType w:val="hybridMultilevel"/>
    <w:tmpl w:val="2084B1DE"/>
    <w:lvl w:ilvl="0" w:tplc="323EC4F2">
      <w:start w:val="1"/>
      <w:numFmt w:val="decimal"/>
      <w:lvlText w:val="%1."/>
      <w:lvlJc w:val="left"/>
      <w:pPr>
        <w:ind w:left="1287" w:hanging="360"/>
      </w:pPr>
    </w:lvl>
    <w:lvl w:ilvl="1" w:tplc="EF7E4BAA">
      <w:start w:val="1"/>
      <w:numFmt w:val="lowerLetter"/>
      <w:lvlText w:val="%2."/>
      <w:lvlJc w:val="left"/>
      <w:pPr>
        <w:ind w:left="2007" w:hanging="360"/>
      </w:pPr>
    </w:lvl>
    <w:lvl w:ilvl="2" w:tplc="14BEFF02">
      <w:start w:val="1"/>
      <w:numFmt w:val="lowerRoman"/>
      <w:lvlText w:val="%3."/>
      <w:lvlJc w:val="right"/>
      <w:pPr>
        <w:ind w:left="2727" w:hanging="180"/>
      </w:pPr>
    </w:lvl>
    <w:lvl w:ilvl="3" w:tplc="8546590E">
      <w:start w:val="1"/>
      <w:numFmt w:val="decimal"/>
      <w:lvlText w:val="%4."/>
      <w:lvlJc w:val="left"/>
      <w:pPr>
        <w:ind w:left="3447" w:hanging="360"/>
      </w:pPr>
    </w:lvl>
    <w:lvl w:ilvl="4" w:tplc="02500FDA">
      <w:start w:val="1"/>
      <w:numFmt w:val="lowerLetter"/>
      <w:lvlText w:val="%5."/>
      <w:lvlJc w:val="left"/>
      <w:pPr>
        <w:ind w:left="4167" w:hanging="360"/>
      </w:pPr>
    </w:lvl>
    <w:lvl w:ilvl="5" w:tplc="6106B210">
      <w:start w:val="1"/>
      <w:numFmt w:val="lowerRoman"/>
      <w:lvlText w:val="%6."/>
      <w:lvlJc w:val="right"/>
      <w:pPr>
        <w:ind w:left="4887" w:hanging="180"/>
      </w:pPr>
    </w:lvl>
    <w:lvl w:ilvl="6" w:tplc="8A207E42">
      <w:start w:val="1"/>
      <w:numFmt w:val="decimal"/>
      <w:lvlText w:val="%7."/>
      <w:lvlJc w:val="left"/>
      <w:pPr>
        <w:ind w:left="5607" w:hanging="360"/>
      </w:pPr>
    </w:lvl>
    <w:lvl w:ilvl="7" w:tplc="0DFE4236">
      <w:start w:val="1"/>
      <w:numFmt w:val="lowerLetter"/>
      <w:lvlText w:val="%8."/>
      <w:lvlJc w:val="left"/>
      <w:pPr>
        <w:ind w:left="6327" w:hanging="360"/>
      </w:pPr>
    </w:lvl>
    <w:lvl w:ilvl="8" w:tplc="7C4045FE">
      <w:start w:val="1"/>
      <w:numFmt w:val="lowerRoman"/>
      <w:lvlText w:val="%9."/>
      <w:lvlJc w:val="right"/>
      <w:pPr>
        <w:ind w:left="7047" w:hanging="180"/>
      </w:pPr>
    </w:lvl>
  </w:abstractNum>
  <w:abstractNum w:abstractNumId="13" w15:restartNumberingAfterBreak="0">
    <w:nsid w:val="21100A23"/>
    <w:multiLevelType w:val="hybridMultilevel"/>
    <w:tmpl w:val="0BD6733E"/>
    <w:lvl w:ilvl="0" w:tplc="8AEADD8A">
      <w:start w:val="1"/>
      <w:numFmt w:val="upperRoman"/>
      <w:lvlText w:val="%1."/>
      <w:lvlJc w:val="left"/>
      <w:pPr>
        <w:ind w:left="1080" w:hanging="720"/>
      </w:pPr>
      <w:rPr>
        <w:rFonts w:cs="Times New Roman" w:hint="default"/>
      </w:rPr>
    </w:lvl>
    <w:lvl w:ilvl="1" w:tplc="700E2D54">
      <w:start w:val="1"/>
      <w:numFmt w:val="lowerLetter"/>
      <w:lvlText w:val="%2."/>
      <w:lvlJc w:val="left"/>
      <w:pPr>
        <w:ind w:left="1440" w:hanging="360"/>
      </w:pPr>
    </w:lvl>
    <w:lvl w:ilvl="2" w:tplc="601C9A40">
      <w:start w:val="1"/>
      <w:numFmt w:val="lowerRoman"/>
      <w:lvlText w:val="%3."/>
      <w:lvlJc w:val="right"/>
      <w:pPr>
        <w:ind w:left="2160" w:hanging="180"/>
      </w:pPr>
    </w:lvl>
    <w:lvl w:ilvl="3" w:tplc="2834B9BA">
      <w:start w:val="1"/>
      <w:numFmt w:val="decimal"/>
      <w:lvlText w:val="%4."/>
      <w:lvlJc w:val="left"/>
      <w:pPr>
        <w:ind w:left="2880" w:hanging="360"/>
      </w:pPr>
    </w:lvl>
    <w:lvl w:ilvl="4" w:tplc="88AE2140">
      <w:start w:val="1"/>
      <w:numFmt w:val="lowerLetter"/>
      <w:lvlText w:val="%5."/>
      <w:lvlJc w:val="left"/>
      <w:pPr>
        <w:ind w:left="3600" w:hanging="360"/>
      </w:pPr>
    </w:lvl>
    <w:lvl w:ilvl="5" w:tplc="F050D23E">
      <w:start w:val="1"/>
      <w:numFmt w:val="lowerRoman"/>
      <w:lvlText w:val="%6."/>
      <w:lvlJc w:val="right"/>
      <w:pPr>
        <w:ind w:left="4320" w:hanging="180"/>
      </w:pPr>
    </w:lvl>
    <w:lvl w:ilvl="6" w:tplc="0DF837A2">
      <w:start w:val="1"/>
      <w:numFmt w:val="decimal"/>
      <w:lvlText w:val="%7."/>
      <w:lvlJc w:val="left"/>
      <w:pPr>
        <w:ind w:left="5040" w:hanging="360"/>
      </w:pPr>
    </w:lvl>
    <w:lvl w:ilvl="7" w:tplc="B90A4E26">
      <w:start w:val="1"/>
      <w:numFmt w:val="lowerLetter"/>
      <w:lvlText w:val="%8."/>
      <w:lvlJc w:val="left"/>
      <w:pPr>
        <w:ind w:left="5760" w:hanging="360"/>
      </w:pPr>
    </w:lvl>
    <w:lvl w:ilvl="8" w:tplc="7FD6C7FE">
      <w:start w:val="1"/>
      <w:numFmt w:val="lowerRoman"/>
      <w:lvlText w:val="%9."/>
      <w:lvlJc w:val="right"/>
      <w:pPr>
        <w:ind w:left="6480" w:hanging="180"/>
      </w:pPr>
    </w:lvl>
  </w:abstractNum>
  <w:abstractNum w:abstractNumId="14" w15:restartNumberingAfterBreak="0">
    <w:nsid w:val="277B46A3"/>
    <w:multiLevelType w:val="hybridMultilevel"/>
    <w:tmpl w:val="49209D3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15:restartNumberingAfterBreak="0">
    <w:nsid w:val="2E1A69B9"/>
    <w:multiLevelType w:val="hybridMultilevel"/>
    <w:tmpl w:val="4D5884D0"/>
    <w:lvl w:ilvl="0" w:tplc="A9743C1E">
      <w:start w:val="1"/>
      <w:numFmt w:val="decimal"/>
      <w:lvlText w:val="%1."/>
      <w:lvlJc w:val="left"/>
      <w:pPr>
        <w:tabs>
          <w:tab w:val="num" w:pos="720"/>
        </w:tabs>
        <w:ind w:left="720" w:hanging="720"/>
      </w:pPr>
    </w:lvl>
    <w:lvl w:ilvl="1" w:tplc="9F9485F6">
      <w:start w:val="1"/>
      <w:numFmt w:val="decimal"/>
      <w:lvlText w:val="%2."/>
      <w:lvlJc w:val="left"/>
      <w:pPr>
        <w:tabs>
          <w:tab w:val="num" w:pos="1440"/>
        </w:tabs>
        <w:ind w:left="1440" w:hanging="720"/>
      </w:pPr>
    </w:lvl>
    <w:lvl w:ilvl="2" w:tplc="BED47EF0">
      <w:start w:val="1"/>
      <w:numFmt w:val="decimal"/>
      <w:lvlText w:val="%3."/>
      <w:lvlJc w:val="left"/>
      <w:pPr>
        <w:tabs>
          <w:tab w:val="num" w:pos="2160"/>
        </w:tabs>
        <w:ind w:left="2160" w:hanging="720"/>
      </w:pPr>
    </w:lvl>
    <w:lvl w:ilvl="3" w:tplc="39EA220C">
      <w:start w:val="1"/>
      <w:numFmt w:val="decimal"/>
      <w:lvlText w:val="%4."/>
      <w:lvlJc w:val="left"/>
      <w:pPr>
        <w:tabs>
          <w:tab w:val="num" w:pos="2880"/>
        </w:tabs>
        <w:ind w:left="2880" w:hanging="720"/>
      </w:pPr>
    </w:lvl>
    <w:lvl w:ilvl="4" w:tplc="83B89374">
      <w:start w:val="1"/>
      <w:numFmt w:val="decimal"/>
      <w:lvlText w:val="%5."/>
      <w:lvlJc w:val="left"/>
      <w:pPr>
        <w:tabs>
          <w:tab w:val="num" w:pos="3600"/>
        </w:tabs>
        <w:ind w:left="3600" w:hanging="720"/>
      </w:pPr>
    </w:lvl>
    <w:lvl w:ilvl="5" w:tplc="3EBC277E">
      <w:start w:val="1"/>
      <w:numFmt w:val="decimal"/>
      <w:lvlText w:val="%6."/>
      <w:lvlJc w:val="left"/>
      <w:pPr>
        <w:tabs>
          <w:tab w:val="num" w:pos="4320"/>
        </w:tabs>
        <w:ind w:left="4320" w:hanging="720"/>
      </w:pPr>
    </w:lvl>
    <w:lvl w:ilvl="6" w:tplc="5852BA6A">
      <w:start w:val="1"/>
      <w:numFmt w:val="decimal"/>
      <w:lvlText w:val="%7."/>
      <w:lvlJc w:val="left"/>
      <w:pPr>
        <w:tabs>
          <w:tab w:val="num" w:pos="5040"/>
        </w:tabs>
        <w:ind w:left="5040" w:hanging="720"/>
      </w:pPr>
    </w:lvl>
    <w:lvl w:ilvl="7" w:tplc="0B365D2E">
      <w:start w:val="1"/>
      <w:numFmt w:val="decimal"/>
      <w:lvlText w:val="%8."/>
      <w:lvlJc w:val="left"/>
      <w:pPr>
        <w:tabs>
          <w:tab w:val="num" w:pos="5760"/>
        </w:tabs>
        <w:ind w:left="5760" w:hanging="720"/>
      </w:pPr>
    </w:lvl>
    <w:lvl w:ilvl="8" w:tplc="352AE79C">
      <w:start w:val="1"/>
      <w:numFmt w:val="decimal"/>
      <w:lvlText w:val="%9."/>
      <w:lvlJc w:val="left"/>
      <w:pPr>
        <w:tabs>
          <w:tab w:val="num" w:pos="6480"/>
        </w:tabs>
        <w:ind w:left="6480" w:hanging="720"/>
      </w:pPr>
    </w:lvl>
  </w:abstractNum>
  <w:abstractNum w:abstractNumId="16" w15:restartNumberingAfterBreak="0">
    <w:nsid w:val="379048BC"/>
    <w:multiLevelType w:val="hybridMultilevel"/>
    <w:tmpl w:val="489E4DF8"/>
    <w:lvl w:ilvl="0" w:tplc="A1EC6D8E">
      <w:start w:val="1"/>
      <w:numFmt w:val="decimal"/>
      <w:lvlText w:val="%1)"/>
      <w:lvlJc w:val="left"/>
      <w:pPr>
        <w:ind w:left="1065" w:hanging="360"/>
      </w:pPr>
      <w:rPr>
        <w:rFonts w:ascii="Times New Roman" w:eastAsia="Calibri" w:hAnsi="Times New Roman" w:cs="Times New Roman"/>
        <w:color w:val="auto"/>
      </w:rPr>
    </w:lvl>
    <w:lvl w:ilvl="1" w:tplc="58CAAE0C">
      <w:start w:val="1"/>
      <w:numFmt w:val="lowerLetter"/>
      <w:lvlText w:val="%2."/>
      <w:lvlJc w:val="left"/>
      <w:pPr>
        <w:ind w:left="1785" w:hanging="360"/>
      </w:pPr>
    </w:lvl>
    <w:lvl w:ilvl="2" w:tplc="87043D1E">
      <w:start w:val="1"/>
      <w:numFmt w:val="lowerRoman"/>
      <w:lvlText w:val="%3."/>
      <w:lvlJc w:val="right"/>
      <w:pPr>
        <w:ind w:left="2505" w:hanging="180"/>
      </w:pPr>
    </w:lvl>
    <w:lvl w:ilvl="3" w:tplc="0EECD846">
      <w:start w:val="1"/>
      <w:numFmt w:val="decimal"/>
      <w:lvlText w:val="%4."/>
      <w:lvlJc w:val="left"/>
      <w:pPr>
        <w:ind w:left="3225" w:hanging="360"/>
      </w:pPr>
    </w:lvl>
    <w:lvl w:ilvl="4" w:tplc="8C3A1934">
      <w:start w:val="1"/>
      <w:numFmt w:val="lowerLetter"/>
      <w:lvlText w:val="%5."/>
      <w:lvlJc w:val="left"/>
      <w:pPr>
        <w:ind w:left="3945" w:hanging="360"/>
      </w:pPr>
    </w:lvl>
    <w:lvl w:ilvl="5" w:tplc="488EBDD8">
      <w:start w:val="1"/>
      <w:numFmt w:val="lowerRoman"/>
      <w:lvlText w:val="%6."/>
      <w:lvlJc w:val="right"/>
      <w:pPr>
        <w:ind w:left="4665" w:hanging="180"/>
      </w:pPr>
    </w:lvl>
    <w:lvl w:ilvl="6" w:tplc="B4AE192A">
      <w:start w:val="1"/>
      <w:numFmt w:val="decimal"/>
      <w:lvlText w:val="%7."/>
      <w:lvlJc w:val="left"/>
      <w:pPr>
        <w:ind w:left="5385" w:hanging="360"/>
      </w:pPr>
    </w:lvl>
    <w:lvl w:ilvl="7" w:tplc="BF8E4602">
      <w:start w:val="1"/>
      <w:numFmt w:val="lowerLetter"/>
      <w:lvlText w:val="%8."/>
      <w:lvlJc w:val="left"/>
      <w:pPr>
        <w:ind w:left="6105" w:hanging="360"/>
      </w:pPr>
    </w:lvl>
    <w:lvl w:ilvl="8" w:tplc="2D126DB4">
      <w:start w:val="1"/>
      <w:numFmt w:val="lowerRoman"/>
      <w:lvlText w:val="%9."/>
      <w:lvlJc w:val="right"/>
      <w:pPr>
        <w:ind w:left="6825" w:hanging="180"/>
      </w:pPr>
    </w:lvl>
  </w:abstractNum>
  <w:abstractNum w:abstractNumId="17" w15:restartNumberingAfterBreak="0">
    <w:nsid w:val="3C426937"/>
    <w:multiLevelType w:val="hybridMultilevel"/>
    <w:tmpl w:val="6F603AC4"/>
    <w:lvl w:ilvl="0" w:tplc="BC5CCFF6">
      <w:start w:val="1"/>
      <w:numFmt w:val="decimal"/>
      <w:lvlText w:val="%1."/>
      <w:lvlJc w:val="left"/>
      <w:pPr>
        <w:ind w:left="928" w:hanging="360"/>
      </w:pPr>
      <w:rPr>
        <w:rFonts w:ascii="Times New Roman" w:hAnsi="Times New Roman" w:cs="Times New Roman" w:hint="default"/>
        <w:sz w:val="28"/>
      </w:rPr>
    </w:lvl>
    <w:lvl w:ilvl="1" w:tplc="8F7036BC">
      <w:start w:val="1"/>
      <w:numFmt w:val="lowerLetter"/>
      <w:lvlText w:val="%2."/>
      <w:lvlJc w:val="left"/>
      <w:pPr>
        <w:ind w:left="1648" w:hanging="360"/>
      </w:pPr>
    </w:lvl>
    <w:lvl w:ilvl="2" w:tplc="44B8C34E">
      <w:start w:val="1"/>
      <w:numFmt w:val="lowerRoman"/>
      <w:lvlText w:val="%3."/>
      <w:lvlJc w:val="right"/>
      <w:pPr>
        <w:ind w:left="2368" w:hanging="180"/>
      </w:pPr>
    </w:lvl>
    <w:lvl w:ilvl="3" w:tplc="36560A26">
      <w:start w:val="1"/>
      <w:numFmt w:val="decimal"/>
      <w:lvlText w:val="%4."/>
      <w:lvlJc w:val="left"/>
      <w:pPr>
        <w:ind w:left="3088" w:hanging="360"/>
      </w:pPr>
    </w:lvl>
    <w:lvl w:ilvl="4" w:tplc="9164222E">
      <w:start w:val="1"/>
      <w:numFmt w:val="lowerLetter"/>
      <w:lvlText w:val="%5."/>
      <w:lvlJc w:val="left"/>
      <w:pPr>
        <w:ind w:left="3808" w:hanging="360"/>
      </w:pPr>
    </w:lvl>
    <w:lvl w:ilvl="5" w:tplc="99D86CC2">
      <w:start w:val="1"/>
      <w:numFmt w:val="lowerRoman"/>
      <w:lvlText w:val="%6."/>
      <w:lvlJc w:val="right"/>
      <w:pPr>
        <w:ind w:left="4528" w:hanging="180"/>
      </w:pPr>
    </w:lvl>
    <w:lvl w:ilvl="6" w:tplc="AB986350">
      <w:start w:val="1"/>
      <w:numFmt w:val="decimal"/>
      <w:lvlText w:val="%7."/>
      <w:lvlJc w:val="left"/>
      <w:pPr>
        <w:ind w:left="5248" w:hanging="360"/>
      </w:pPr>
    </w:lvl>
    <w:lvl w:ilvl="7" w:tplc="6540B14E">
      <w:start w:val="1"/>
      <w:numFmt w:val="lowerLetter"/>
      <w:lvlText w:val="%8."/>
      <w:lvlJc w:val="left"/>
      <w:pPr>
        <w:ind w:left="5968" w:hanging="360"/>
      </w:pPr>
    </w:lvl>
    <w:lvl w:ilvl="8" w:tplc="77A22260">
      <w:start w:val="1"/>
      <w:numFmt w:val="lowerRoman"/>
      <w:lvlText w:val="%9."/>
      <w:lvlJc w:val="right"/>
      <w:pPr>
        <w:ind w:left="6688" w:hanging="180"/>
      </w:pPr>
    </w:lvl>
  </w:abstractNum>
  <w:abstractNum w:abstractNumId="18" w15:restartNumberingAfterBreak="0">
    <w:nsid w:val="414C2FF1"/>
    <w:multiLevelType w:val="hybridMultilevel"/>
    <w:tmpl w:val="D7F4316A"/>
    <w:lvl w:ilvl="0" w:tplc="17324C70">
      <w:start w:val="1"/>
      <w:numFmt w:val="decimal"/>
      <w:lvlText w:val="%1."/>
      <w:lvlJc w:val="left"/>
      <w:pPr>
        <w:tabs>
          <w:tab w:val="num" w:pos="720"/>
        </w:tabs>
        <w:ind w:left="720" w:hanging="720"/>
      </w:pPr>
    </w:lvl>
    <w:lvl w:ilvl="1" w:tplc="DB90DEB0">
      <w:start w:val="1"/>
      <w:numFmt w:val="decimal"/>
      <w:lvlText w:val="%2."/>
      <w:lvlJc w:val="left"/>
      <w:pPr>
        <w:tabs>
          <w:tab w:val="num" w:pos="1440"/>
        </w:tabs>
        <w:ind w:left="1440" w:hanging="720"/>
      </w:pPr>
    </w:lvl>
    <w:lvl w:ilvl="2" w:tplc="B9AA2A7E">
      <w:start w:val="1"/>
      <w:numFmt w:val="decimal"/>
      <w:lvlText w:val="%3."/>
      <w:lvlJc w:val="left"/>
      <w:pPr>
        <w:tabs>
          <w:tab w:val="num" w:pos="2160"/>
        </w:tabs>
        <w:ind w:left="2160" w:hanging="720"/>
      </w:pPr>
    </w:lvl>
    <w:lvl w:ilvl="3" w:tplc="A9CEEE6C">
      <w:start w:val="1"/>
      <w:numFmt w:val="decimal"/>
      <w:lvlText w:val="%4."/>
      <w:lvlJc w:val="left"/>
      <w:pPr>
        <w:tabs>
          <w:tab w:val="num" w:pos="2880"/>
        </w:tabs>
        <w:ind w:left="2880" w:hanging="720"/>
      </w:pPr>
    </w:lvl>
    <w:lvl w:ilvl="4" w:tplc="4B4AC5D6">
      <w:start w:val="1"/>
      <w:numFmt w:val="decimal"/>
      <w:lvlText w:val="%5."/>
      <w:lvlJc w:val="left"/>
      <w:pPr>
        <w:tabs>
          <w:tab w:val="num" w:pos="3600"/>
        </w:tabs>
        <w:ind w:left="3600" w:hanging="720"/>
      </w:pPr>
    </w:lvl>
    <w:lvl w:ilvl="5" w:tplc="593A7422">
      <w:start w:val="1"/>
      <w:numFmt w:val="decimal"/>
      <w:lvlText w:val="%6."/>
      <w:lvlJc w:val="left"/>
      <w:pPr>
        <w:tabs>
          <w:tab w:val="num" w:pos="4320"/>
        </w:tabs>
        <w:ind w:left="4320" w:hanging="720"/>
      </w:pPr>
    </w:lvl>
    <w:lvl w:ilvl="6" w:tplc="A7FE32E4">
      <w:start w:val="1"/>
      <w:numFmt w:val="decimal"/>
      <w:lvlText w:val="%7."/>
      <w:lvlJc w:val="left"/>
      <w:pPr>
        <w:tabs>
          <w:tab w:val="num" w:pos="5040"/>
        </w:tabs>
        <w:ind w:left="5040" w:hanging="720"/>
      </w:pPr>
    </w:lvl>
    <w:lvl w:ilvl="7" w:tplc="9F7E4A62">
      <w:start w:val="1"/>
      <w:numFmt w:val="decimal"/>
      <w:lvlText w:val="%8."/>
      <w:lvlJc w:val="left"/>
      <w:pPr>
        <w:tabs>
          <w:tab w:val="num" w:pos="5760"/>
        </w:tabs>
        <w:ind w:left="5760" w:hanging="720"/>
      </w:pPr>
    </w:lvl>
    <w:lvl w:ilvl="8" w:tplc="E722880E">
      <w:start w:val="1"/>
      <w:numFmt w:val="decimal"/>
      <w:lvlText w:val="%9."/>
      <w:lvlJc w:val="left"/>
      <w:pPr>
        <w:tabs>
          <w:tab w:val="num" w:pos="6480"/>
        </w:tabs>
        <w:ind w:left="6480" w:hanging="720"/>
      </w:pPr>
    </w:lvl>
  </w:abstractNum>
  <w:abstractNum w:abstractNumId="19" w15:restartNumberingAfterBreak="0">
    <w:nsid w:val="41CC5F57"/>
    <w:multiLevelType w:val="hybridMultilevel"/>
    <w:tmpl w:val="B13AA288"/>
    <w:lvl w:ilvl="0" w:tplc="A9941AB2">
      <w:start w:val="1"/>
      <w:numFmt w:val="decimal"/>
      <w:lvlText w:val="%1."/>
      <w:lvlJc w:val="left"/>
      <w:pPr>
        <w:ind w:left="1287" w:hanging="360"/>
      </w:pPr>
    </w:lvl>
    <w:lvl w:ilvl="1" w:tplc="7F3CC6B4">
      <w:start w:val="1"/>
      <w:numFmt w:val="lowerLetter"/>
      <w:lvlText w:val="%2."/>
      <w:lvlJc w:val="left"/>
      <w:pPr>
        <w:ind w:left="2007" w:hanging="360"/>
      </w:pPr>
    </w:lvl>
    <w:lvl w:ilvl="2" w:tplc="9740E42C">
      <w:start w:val="1"/>
      <w:numFmt w:val="lowerRoman"/>
      <w:lvlText w:val="%3."/>
      <w:lvlJc w:val="right"/>
      <w:pPr>
        <w:ind w:left="2727" w:hanging="180"/>
      </w:pPr>
    </w:lvl>
    <w:lvl w:ilvl="3" w:tplc="0BF6451A">
      <w:start w:val="1"/>
      <w:numFmt w:val="decimal"/>
      <w:lvlText w:val="%4."/>
      <w:lvlJc w:val="left"/>
      <w:pPr>
        <w:ind w:left="3447" w:hanging="360"/>
      </w:pPr>
    </w:lvl>
    <w:lvl w:ilvl="4" w:tplc="4274DAB0">
      <w:start w:val="1"/>
      <w:numFmt w:val="lowerLetter"/>
      <w:lvlText w:val="%5."/>
      <w:lvlJc w:val="left"/>
      <w:pPr>
        <w:ind w:left="4167" w:hanging="360"/>
      </w:pPr>
    </w:lvl>
    <w:lvl w:ilvl="5" w:tplc="0E6811DA">
      <w:start w:val="1"/>
      <w:numFmt w:val="lowerRoman"/>
      <w:lvlText w:val="%6."/>
      <w:lvlJc w:val="right"/>
      <w:pPr>
        <w:ind w:left="4887" w:hanging="180"/>
      </w:pPr>
    </w:lvl>
    <w:lvl w:ilvl="6" w:tplc="50F4239E">
      <w:start w:val="1"/>
      <w:numFmt w:val="decimal"/>
      <w:lvlText w:val="%7."/>
      <w:lvlJc w:val="left"/>
      <w:pPr>
        <w:ind w:left="5607" w:hanging="360"/>
      </w:pPr>
    </w:lvl>
    <w:lvl w:ilvl="7" w:tplc="D9205614">
      <w:start w:val="1"/>
      <w:numFmt w:val="lowerLetter"/>
      <w:lvlText w:val="%8."/>
      <w:lvlJc w:val="left"/>
      <w:pPr>
        <w:ind w:left="6327" w:hanging="360"/>
      </w:pPr>
    </w:lvl>
    <w:lvl w:ilvl="8" w:tplc="C37E5748">
      <w:start w:val="1"/>
      <w:numFmt w:val="lowerRoman"/>
      <w:lvlText w:val="%9."/>
      <w:lvlJc w:val="right"/>
      <w:pPr>
        <w:ind w:left="7047" w:hanging="180"/>
      </w:pPr>
    </w:lvl>
  </w:abstractNum>
  <w:abstractNum w:abstractNumId="20" w15:restartNumberingAfterBreak="0">
    <w:nsid w:val="4BA824C7"/>
    <w:multiLevelType w:val="hybridMultilevel"/>
    <w:tmpl w:val="34DEA8FA"/>
    <w:lvl w:ilvl="0" w:tplc="01A69656">
      <w:start w:val="1"/>
      <w:numFmt w:val="decimal"/>
      <w:lvlText w:val="%1."/>
      <w:lvlJc w:val="center"/>
      <w:pPr>
        <w:ind w:left="2422" w:hanging="720"/>
      </w:pPr>
      <w:rPr>
        <w:rFonts w:ascii="Times New Roman" w:eastAsia="Times New Roman" w:hAnsi="Times New Roman" w:cs="Times New Roman" w:hint="default"/>
        <w:b w:val="0"/>
        <w:color w:val="auto"/>
        <w:sz w:val="28"/>
        <w:szCs w:val="28"/>
      </w:rPr>
    </w:lvl>
    <w:lvl w:ilvl="1" w:tplc="CD329E84">
      <w:start w:val="1"/>
      <w:numFmt w:val="decimal"/>
      <w:lvlText w:val="%2)"/>
      <w:lvlJc w:val="left"/>
      <w:pPr>
        <w:ind w:left="2858" w:hanging="360"/>
      </w:pPr>
    </w:lvl>
    <w:lvl w:ilvl="2" w:tplc="D33A1144">
      <w:start w:val="1"/>
      <w:numFmt w:val="lowerRoman"/>
      <w:lvlText w:val="%3."/>
      <w:lvlJc w:val="right"/>
      <w:pPr>
        <w:ind w:left="3578" w:hanging="180"/>
      </w:pPr>
    </w:lvl>
    <w:lvl w:ilvl="3" w:tplc="BA328D0E">
      <w:start w:val="1"/>
      <w:numFmt w:val="decimal"/>
      <w:lvlText w:val="%4."/>
      <w:lvlJc w:val="left"/>
      <w:pPr>
        <w:ind w:left="4298" w:hanging="360"/>
      </w:pPr>
    </w:lvl>
    <w:lvl w:ilvl="4" w:tplc="D3506494">
      <w:start w:val="1"/>
      <w:numFmt w:val="lowerLetter"/>
      <w:lvlText w:val="%5."/>
      <w:lvlJc w:val="left"/>
      <w:pPr>
        <w:ind w:left="5018" w:hanging="360"/>
      </w:pPr>
    </w:lvl>
    <w:lvl w:ilvl="5" w:tplc="E438BD8A">
      <w:start w:val="1"/>
      <w:numFmt w:val="lowerRoman"/>
      <w:lvlText w:val="%6."/>
      <w:lvlJc w:val="right"/>
      <w:pPr>
        <w:ind w:left="5738" w:hanging="180"/>
      </w:pPr>
    </w:lvl>
    <w:lvl w:ilvl="6" w:tplc="F56AACC2">
      <w:start w:val="1"/>
      <w:numFmt w:val="decimal"/>
      <w:lvlText w:val="%7."/>
      <w:lvlJc w:val="left"/>
      <w:pPr>
        <w:ind w:left="6458" w:hanging="360"/>
      </w:pPr>
    </w:lvl>
    <w:lvl w:ilvl="7" w:tplc="438CC24A">
      <w:start w:val="1"/>
      <w:numFmt w:val="lowerLetter"/>
      <w:lvlText w:val="%8."/>
      <w:lvlJc w:val="left"/>
      <w:pPr>
        <w:ind w:left="7178" w:hanging="360"/>
      </w:pPr>
    </w:lvl>
    <w:lvl w:ilvl="8" w:tplc="344A572E">
      <w:start w:val="1"/>
      <w:numFmt w:val="lowerRoman"/>
      <w:lvlText w:val="%9."/>
      <w:lvlJc w:val="right"/>
      <w:pPr>
        <w:ind w:left="7898" w:hanging="180"/>
      </w:pPr>
    </w:lvl>
  </w:abstractNum>
  <w:abstractNum w:abstractNumId="21" w15:restartNumberingAfterBreak="0">
    <w:nsid w:val="4D3529F7"/>
    <w:multiLevelType w:val="hybridMultilevel"/>
    <w:tmpl w:val="285A808A"/>
    <w:lvl w:ilvl="0" w:tplc="BDBA02E8">
      <w:start w:val="1"/>
      <w:numFmt w:val="decimal"/>
      <w:lvlText w:val="%1)"/>
      <w:lvlJc w:val="left"/>
      <w:pPr>
        <w:ind w:left="927" w:hanging="360"/>
      </w:pPr>
      <w:rPr>
        <w:rFonts w:hint="default"/>
      </w:rPr>
    </w:lvl>
    <w:lvl w:ilvl="1" w:tplc="E8467674">
      <w:start w:val="1"/>
      <w:numFmt w:val="lowerLetter"/>
      <w:lvlText w:val="%2."/>
      <w:lvlJc w:val="left"/>
      <w:pPr>
        <w:ind w:left="1647" w:hanging="360"/>
      </w:pPr>
    </w:lvl>
    <w:lvl w:ilvl="2" w:tplc="E28A575A">
      <w:start w:val="1"/>
      <w:numFmt w:val="lowerRoman"/>
      <w:lvlText w:val="%3."/>
      <w:lvlJc w:val="right"/>
      <w:pPr>
        <w:ind w:left="2367" w:hanging="180"/>
      </w:pPr>
    </w:lvl>
    <w:lvl w:ilvl="3" w:tplc="8FD8ED24">
      <w:start w:val="1"/>
      <w:numFmt w:val="decimal"/>
      <w:lvlText w:val="%4."/>
      <w:lvlJc w:val="left"/>
      <w:pPr>
        <w:ind w:left="3087" w:hanging="360"/>
      </w:pPr>
    </w:lvl>
    <w:lvl w:ilvl="4" w:tplc="151C4DB8">
      <w:start w:val="1"/>
      <w:numFmt w:val="lowerLetter"/>
      <w:lvlText w:val="%5."/>
      <w:lvlJc w:val="left"/>
      <w:pPr>
        <w:ind w:left="3807" w:hanging="360"/>
      </w:pPr>
    </w:lvl>
    <w:lvl w:ilvl="5" w:tplc="06F410C8">
      <w:start w:val="1"/>
      <w:numFmt w:val="lowerRoman"/>
      <w:lvlText w:val="%6."/>
      <w:lvlJc w:val="right"/>
      <w:pPr>
        <w:ind w:left="4527" w:hanging="180"/>
      </w:pPr>
    </w:lvl>
    <w:lvl w:ilvl="6" w:tplc="2FE49368">
      <w:start w:val="1"/>
      <w:numFmt w:val="decimal"/>
      <w:lvlText w:val="%7."/>
      <w:lvlJc w:val="left"/>
      <w:pPr>
        <w:ind w:left="5247" w:hanging="360"/>
      </w:pPr>
    </w:lvl>
    <w:lvl w:ilvl="7" w:tplc="926809F6">
      <w:start w:val="1"/>
      <w:numFmt w:val="lowerLetter"/>
      <w:lvlText w:val="%8."/>
      <w:lvlJc w:val="left"/>
      <w:pPr>
        <w:ind w:left="5967" w:hanging="360"/>
      </w:pPr>
    </w:lvl>
    <w:lvl w:ilvl="8" w:tplc="84507EC0">
      <w:start w:val="1"/>
      <w:numFmt w:val="lowerRoman"/>
      <w:lvlText w:val="%9."/>
      <w:lvlJc w:val="right"/>
      <w:pPr>
        <w:ind w:left="6687" w:hanging="180"/>
      </w:pPr>
    </w:lvl>
  </w:abstractNum>
  <w:abstractNum w:abstractNumId="22" w15:restartNumberingAfterBreak="0">
    <w:nsid w:val="4DD8252D"/>
    <w:multiLevelType w:val="hybridMultilevel"/>
    <w:tmpl w:val="EAC2C512"/>
    <w:lvl w:ilvl="0" w:tplc="EB3C09F4">
      <w:start w:val="1"/>
      <w:numFmt w:val="decimal"/>
      <w:lvlText w:val="%1)"/>
      <w:lvlJc w:val="left"/>
      <w:pPr>
        <w:ind w:left="1429" w:hanging="360"/>
      </w:pPr>
    </w:lvl>
    <w:lvl w:ilvl="1" w:tplc="2F3EB9C4">
      <w:start w:val="1"/>
      <w:numFmt w:val="lowerLetter"/>
      <w:lvlText w:val="%2."/>
      <w:lvlJc w:val="left"/>
      <w:pPr>
        <w:ind w:left="2149" w:hanging="360"/>
      </w:pPr>
    </w:lvl>
    <w:lvl w:ilvl="2" w:tplc="0A2462FA">
      <w:start w:val="1"/>
      <w:numFmt w:val="lowerRoman"/>
      <w:lvlText w:val="%3."/>
      <w:lvlJc w:val="right"/>
      <w:pPr>
        <w:ind w:left="2869" w:hanging="180"/>
      </w:pPr>
    </w:lvl>
    <w:lvl w:ilvl="3" w:tplc="65FAA4CC">
      <w:start w:val="1"/>
      <w:numFmt w:val="decimal"/>
      <w:lvlText w:val="%4."/>
      <w:lvlJc w:val="left"/>
      <w:pPr>
        <w:ind w:left="3589" w:hanging="360"/>
      </w:pPr>
    </w:lvl>
    <w:lvl w:ilvl="4" w:tplc="90EAFC94">
      <w:start w:val="1"/>
      <w:numFmt w:val="lowerLetter"/>
      <w:lvlText w:val="%5."/>
      <w:lvlJc w:val="left"/>
      <w:pPr>
        <w:ind w:left="4309" w:hanging="360"/>
      </w:pPr>
    </w:lvl>
    <w:lvl w:ilvl="5" w:tplc="3DCC1826">
      <w:start w:val="1"/>
      <w:numFmt w:val="lowerRoman"/>
      <w:lvlText w:val="%6."/>
      <w:lvlJc w:val="right"/>
      <w:pPr>
        <w:ind w:left="5029" w:hanging="180"/>
      </w:pPr>
    </w:lvl>
    <w:lvl w:ilvl="6" w:tplc="E78C7374">
      <w:start w:val="1"/>
      <w:numFmt w:val="decimal"/>
      <w:lvlText w:val="%7."/>
      <w:lvlJc w:val="left"/>
      <w:pPr>
        <w:ind w:left="5749" w:hanging="360"/>
      </w:pPr>
    </w:lvl>
    <w:lvl w:ilvl="7" w:tplc="CA129A4C">
      <w:start w:val="1"/>
      <w:numFmt w:val="lowerLetter"/>
      <w:lvlText w:val="%8."/>
      <w:lvlJc w:val="left"/>
      <w:pPr>
        <w:ind w:left="6469" w:hanging="360"/>
      </w:pPr>
    </w:lvl>
    <w:lvl w:ilvl="8" w:tplc="F04654DE">
      <w:start w:val="1"/>
      <w:numFmt w:val="lowerRoman"/>
      <w:lvlText w:val="%9."/>
      <w:lvlJc w:val="right"/>
      <w:pPr>
        <w:ind w:left="7189" w:hanging="180"/>
      </w:pPr>
    </w:lvl>
  </w:abstractNum>
  <w:abstractNum w:abstractNumId="23" w15:restartNumberingAfterBreak="0">
    <w:nsid w:val="50F34BE5"/>
    <w:multiLevelType w:val="hybridMultilevel"/>
    <w:tmpl w:val="95A8DB7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4" w15:restartNumberingAfterBreak="0">
    <w:nsid w:val="60CD6647"/>
    <w:multiLevelType w:val="hybridMultilevel"/>
    <w:tmpl w:val="D8C47D70"/>
    <w:lvl w:ilvl="0" w:tplc="99F84D48">
      <w:start w:val="1"/>
      <w:numFmt w:val="decimal"/>
      <w:lvlText w:val="%1)"/>
      <w:lvlJc w:val="left"/>
      <w:pPr>
        <w:ind w:left="927" w:hanging="360"/>
      </w:pPr>
      <w:rPr>
        <w:rFonts w:hint="default"/>
      </w:rPr>
    </w:lvl>
    <w:lvl w:ilvl="1" w:tplc="247AC5B2">
      <w:start w:val="1"/>
      <w:numFmt w:val="lowerLetter"/>
      <w:lvlText w:val="%2."/>
      <w:lvlJc w:val="left"/>
      <w:pPr>
        <w:ind w:left="1647" w:hanging="360"/>
      </w:pPr>
    </w:lvl>
    <w:lvl w:ilvl="2" w:tplc="C0BA4C86">
      <w:start w:val="1"/>
      <w:numFmt w:val="lowerRoman"/>
      <w:lvlText w:val="%3."/>
      <w:lvlJc w:val="right"/>
      <w:pPr>
        <w:ind w:left="2367" w:hanging="180"/>
      </w:pPr>
    </w:lvl>
    <w:lvl w:ilvl="3" w:tplc="195C63CA">
      <w:start w:val="1"/>
      <w:numFmt w:val="decimal"/>
      <w:lvlText w:val="%4."/>
      <w:lvlJc w:val="left"/>
      <w:pPr>
        <w:ind w:left="3087" w:hanging="360"/>
      </w:pPr>
    </w:lvl>
    <w:lvl w:ilvl="4" w:tplc="BE2047FE">
      <w:start w:val="1"/>
      <w:numFmt w:val="lowerLetter"/>
      <w:lvlText w:val="%5."/>
      <w:lvlJc w:val="left"/>
      <w:pPr>
        <w:ind w:left="3807" w:hanging="360"/>
      </w:pPr>
    </w:lvl>
    <w:lvl w:ilvl="5" w:tplc="6442D48E">
      <w:start w:val="1"/>
      <w:numFmt w:val="lowerRoman"/>
      <w:lvlText w:val="%6."/>
      <w:lvlJc w:val="right"/>
      <w:pPr>
        <w:ind w:left="4527" w:hanging="180"/>
      </w:pPr>
    </w:lvl>
    <w:lvl w:ilvl="6" w:tplc="CC58EF9A">
      <w:start w:val="1"/>
      <w:numFmt w:val="decimal"/>
      <w:lvlText w:val="%7."/>
      <w:lvlJc w:val="left"/>
      <w:pPr>
        <w:ind w:left="5247" w:hanging="360"/>
      </w:pPr>
    </w:lvl>
    <w:lvl w:ilvl="7" w:tplc="6CA67836">
      <w:start w:val="1"/>
      <w:numFmt w:val="lowerLetter"/>
      <w:lvlText w:val="%8."/>
      <w:lvlJc w:val="left"/>
      <w:pPr>
        <w:ind w:left="5967" w:hanging="360"/>
      </w:pPr>
    </w:lvl>
    <w:lvl w:ilvl="8" w:tplc="26A6229C">
      <w:start w:val="1"/>
      <w:numFmt w:val="lowerRoman"/>
      <w:lvlText w:val="%9."/>
      <w:lvlJc w:val="right"/>
      <w:pPr>
        <w:ind w:left="6687" w:hanging="180"/>
      </w:pPr>
    </w:lvl>
  </w:abstractNum>
  <w:abstractNum w:abstractNumId="25" w15:restartNumberingAfterBreak="0">
    <w:nsid w:val="60E756B1"/>
    <w:multiLevelType w:val="hybridMultilevel"/>
    <w:tmpl w:val="49F834C0"/>
    <w:lvl w:ilvl="0" w:tplc="3618B33A">
      <w:start w:val="1"/>
      <w:numFmt w:val="decimal"/>
      <w:lvlText w:val="%1."/>
      <w:lvlJc w:val="center"/>
      <w:pPr>
        <w:ind w:left="2422" w:hanging="720"/>
      </w:pPr>
      <w:rPr>
        <w:rFonts w:hint="default"/>
        <w:b w:val="0"/>
        <w:color w:val="auto"/>
        <w:sz w:val="28"/>
        <w:szCs w:val="28"/>
      </w:rPr>
    </w:lvl>
    <w:lvl w:ilvl="1" w:tplc="660C5CE6">
      <w:start w:val="1"/>
      <w:numFmt w:val="decimal"/>
      <w:lvlText w:val="%2)"/>
      <w:lvlJc w:val="left"/>
      <w:pPr>
        <w:ind w:left="2858" w:hanging="360"/>
      </w:pPr>
    </w:lvl>
    <w:lvl w:ilvl="2" w:tplc="476445FC">
      <w:start w:val="1"/>
      <w:numFmt w:val="lowerRoman"/>
      <w:lvlText w:val="%3."/>
      <w:lvlJc w:val="right"/>
      <w:pPr>
        <w:ind w:left="3578" w:hanging="180"/>
      </w:pPr>
    </w:lvl>
    <w:lvl w:ilvl="3" w:tplc="6144D182">
      <w:start w:val="1"/>
      <w:numFmt w:val="decimal"/>
      <w:lvlText w:val="%4."/>
      <w:lvlJc w:val="left"/>
      <w:pPr>
        <w:ind w:left="4298" w:hanging="360"/>
      </w:pPr>
    </w:lvl>
    <w:lvl w:ilvl="4" w:tplc="05DE5BF0">
      <w:start w:val="1"/>
      <w:numFmt w:val="lowerLetter"/>
      <w:lvlText w:val="%5."/>
      <w:lvlJc w:val="left"/>
      <w:pPr>
        <w:ind w:left="5018" w:hanging="360"/>
      </w:pPr>
    </w:lvl>
    <w:lvl w:ilvl="5" w:tplc="9CC6D560">
      <w:start w:val="1"/>
      <w:numFmt w:val="lowerRoman"/>
      <w:lvlText w:val="%6."/>
      <w:lvlJc w:val="right"/>
      <w:pPr>
        <w:ind w:left="5738" w:hanging="180"/>
      </w:pPr>
    </w:lvl>
    <w:lvl w:ilvl="6" w:tplc="67BAA578">
      <w:start w:val="1"/>
      <w:numFmt w:val="decimal"/>
      <w:lvlText w:val="%7."/>
      <w:lvlJc w:val="left"/>
      <w:pPr>
        <w:ind w:left="6458" w:hanging="360"/>
      </w:pPr>
    </w:lvl>
    <w:lvl w:ilvl="7" w:tplc="82CE930C">
      <w:start w:val="1"/>
      <w:numFmt w:val="lowerLetter"/>
      <w:lvlText w:val="%8."/>
      <w:lvlJc w:val="left"/>
      <w:pPr>
        <w:ind w:left="7178" w:hanging="360"/>
      </w:pPr>
    </w:lvl>
    <w:lvl w:ilvl="8" w:tplc="AD729626">
      <w:start w:val="1"/>
      <w:numFmt w:val="lowerRoman"/>
      <w:lvlText w:val="%9."/>
      <w:lvlJc w:val="right"/>
      <w:pPr>
        <w:ind w:left="7898" w:hanging="180"/>
      </w:pPr>
    </w:lvl>
  </w:abstractNum>
  <w:abstractNum w:abstractNumId="26" w15:restartNumberingAfterBreak="0">
    <w:nsid w:val="65B407FC"/>
    <w:multiLevelType w:val="hybridMultilevel"/>
    <w:tmpl w:val="F68C0AA6"/>
    <w:lvl w:ilvl="0" w:tplc="01686CFC">
      <w:start w:val="1"/>
      <w:numFmt w:val="decimal"/>
      <w:lvlText w:val="%1)"/>
      <w:lvlJc w:val="left"/>
      <w:pPr>
        <w:ind w:left="1070" w:hanging="360"/>
      </w:pPr>
      <w:rPr>
        <w:rFonts w:ascii="Times New Roman" w:hAnsi="Times New Roman" w:cs="Times New Roman" w:hint="default"/>
        <w:b w:val="0"/>
        <w:sz w:val="28"/>
        <w:szCs w:val="28"/>
      </w:rPr>
    </w:lvl>
    <w:lvl w:ilvl="1" w:tplc="9F8EA892">
      <w:start w:val="1"/>
      <w:numFmt w:val="lowerLetter"/>
      <w:lvlText w:val="%2."/>
      <w:lvlJc w:val="left"/>
      <w:pPr>
        <w:ind w:left="2291" w:hanging="360"/>
      </w:pPr>
    </w:lvl>
    <w:lvl w:ilvl="2" w:tplc="908A6DEE">
      <w:start w:val="1"/>
      <w:numFmt w:val="lowerRoman"/>
      <w:lvlText w:val="%3."/>
      <w:lvlJc w:val="right"/>
      <w:pPr>
        <w:ind w:left="3011" w:hanging="180"/>
      </w:pPr>
    </w:lvl>
    <w:lvl w:ilvl="3" w:tplc="E27EBA30">
      <w:start w:val="1"/>
      <w:numFmt w:val="decimal"/>
      <w:lvlText w:val="%4."/>
      <w:lvlJc w:val="left"/>
      <w:pPr>
        <w:ind w:left="3731" w:hanging="360"/>
      </w:pPr>
    </w:lvl>
    <w:lvl w:ilvl="4" w:tplc="5F70C72E">
      <w:start w:val="1"/>
      <w:numFmt w:val="lowerLetter"/>
      <w:lvlText w:val="%5."/>
      <w:lvlJc w:val="left"/>
      <w:pPr>
        <w:ind w:left="4451" w:hanging="360"/>
      </w:pPr>
    </w:lvl>
    <w:lvl w:ilvl="5" w:tplc="BDA4D066">
      <w:start w:val="1"/>
      <w:numFmt w:val="lowerRoman"/>
      <w:lvlText w:val="%6."/>
      <w:lvlJc w:val="right"/>
      <w:pPr>
        <w:ind w:left="5171" w:hanging="180"/>
      </w:pPr>
    </w:lvl>
    <w:lvl w:ilvl="6" w:tplc="51883A94">
      <w:start w:val="1"/>
      <w:numFmt w:val="decimal"/>
      <w:lvlText w:val="%7."/>
      <w:lvlJc w:val="left"/>
      <w:pPr>
        <w:ind w:left="5891" w:hanging="360"/>
      </w:pPr>
    </w:lvl>
    <w:lvl w:ilvl="7" w:tplc="C980DC1E">
      <w:start w:val="1"/>
      <w:numFmt w:val="lowerLetter"/>
      <w:lvlText w:val="%8."/>
      <w:lvlJc w:val="left"/>
      <w:pPr>
        <w:ind w:left="6611" w:hanging="360"/>
      </w:pPr>
    </w:lvl>
    <w:lvl w:ilvl="8" w:tplc="27C65EDC">
      <w:start w:val="1"/>
      <w:numFmt w:val="lowerRoman"/>
      <w:lvlText w:val="%9."/>
      <w:lvlJc w:val="right"/>
      <w:pPr>
        <w:ind w:left="7331" w:hanging="180"/>
      </w:pPr>
    </w:lvl>
  </w:abstractNum>
  <w:abstractNum w:abstractNumId="27" w15:restartNumberingAfterBreak="0">
    <w:nsid w:val="6C6D65BF"/>
    <w:multiLevelType w:val="hybridMultilevel"/>
    <w:tmpl w:val="3D9E53B8"/>
    <w:lvl w:ilvl="0" w:tplc="1230081C">
      <w:start w:val="1"/>
      <w:numFmt w:val="decimal"/>
      <w:lvlText w:val="%1)"/>
      <w:lvlJc w:val="left"/>
      <w:pPr>
        <w:ind w:left="1429" w:hanging="360"/>
      </w:pPr>
    </w:lvl>
    <w:lvl w:ilvl="1" w:tplc="8EFE36A0">
      <w:start w:val="1"/>
      <w:numFmt w:val="lowerLetter"/>
      <w:lvlText w:val="%2."/>
      <w:lvlJc w:val="left"/>
      <w:pPr>
        <w:ind w:left="2149" w:hanging="360"/>
      </w:pPr>
    </w:lvl>
    <w:lvl w:ilvl="2" w:tplc="0B0068B6">
      <w:start w:val="1"/>
      <w:numFmt w:val="lowerRoman"/>
      <w:lvlText w:val="%3."/>
      <w:lvlJc w:val="right"/>
      <w:pPr>
        <w:ind w:left="2869" w:hanging="180"/>
      </w:pPr>
    </w:lvl>
    <w:lvl w:ilvl="3" w:tplc="9F10D374">
      <w:start w:val="1"/>
      <w:numFmt w:val="decimal"/>
      <w:lvlText w:val="%4."/>
      <w:lvlJc w:val="left"/>
      <w:pPr>
        <w:ind w:left="3589" w:hanging="360"/>
      </w:pPr>
    </w:lvl>
    <w:lvl w:ilvl="4" w:tplc="94FCEE80">
      <w:start w:val="1"/>
      <w:numFmt w:val="lowerLetter"/>
      <w:lvlText w:val="%5."/>
      <w:lvlJc w:val="left"/>
      <w:pPr>
        <w:ind w:left="4309" w:hanging="360"/>
      </w:pPr>
    </w:lvl>
    <w:lvl w:ilvl="5" w:tplc="4B020002">
      <w:start w:val="1"/>
      <w:numFmt w:val="lowerRoman"/>
      <w:lvlText w:val="%6."/>
      <w:lvlJc w:val="right"/>
      <w:pPr>
        <w:ind w:left="5029" w:hanging="180"/>
      </w:pPr>
    </w:lvl>
    <w:lvl w:ilvl="6" w:tplc="8A0451C8">
      <w:start w:val="1"/>
      <w:numFmt w:val="decimal"/>
      <w:lvlText w:val="%7."/>
      <w:lvlJc w:val="left"/>
      <w:pPr>
        <w:ind w:left="5749" w:hanging="360"/>
      </w:pPr>
    </w:lvl>
    <w:lvl w:ilvl="7" w:tplc="F48C3B66">
      <w:start w:val="1"/>
      <w:numFmt w:val="lowerLetter"/>
      <w:lvlText w:val="%8."/>
      <w:lvlJc w:val="left"/>
      <w:pPr>
        <w:ind w:left="6469" w:hanging="360"/>
      </w:pPr>
    </w:lvl>
    <w:lvl w:ilvl="8" w:tplc="1DDA76E6">
      <w:start w:val="1"/>
      <w:numFmt w:val="lowerRoman"/>
      <w:lvlText w:val="%9."/>
      <w:lvlJc w:val="right"/>
      <w:pPr>
        <w:ind w:left="7189" w:hanging="180"/>
      </w:pPr>
    </w:lvl>
  </w:abstractNum>
  <w:abstractNum w:abstractNumId="28" w15:restartNumberingAfterBreak="0">
    <w:nsid w:val="6D842E64"/>
    <w:multiLevelType w:val="hybridMultilevel"/>
    <w:tmpl w:val="F6F4755A"/>
    <w:lvl w:ilvl="0" w:tplc="99BA010A">
      <w:start w:val="1"/>
      <w:numFmt w:val="decimal"/>
      <w:lvlText w:val="%1)"/>
      <w:lvlJc w:val="left"/>
      <w:pPr>
        <w:ind w:left="1065" w:hanging="360"/>
      </w:pPr>
      <w:rPr>
        <w:rFonts w:ascii="Times New Roman" w:eastAsia="Calibri" w:hAnsi="Times New Roman" w:cs="Times New Roman"/>
        <w:color w:val="auto"/>
      </w:rPr>
    </w:lvl>
    <w:lvl w:ilvl="1" w:tplc="1B1A1E0E">
      <w:start w:val="1"/>
      <w:numFmt w:val="lowerLetter"/>
      <w:lvlText w:val="%2."/>
      <w:lvlJc w:val="left"/>
      <w:pPr>
        <w:ind w:left="1785" w:hanging="360"/>
      </w:pPr>
    </w:lvl>
    <w:lvl w:ilvl="2" w:tplc="41B4071C">
      <w:start w:val="1"/>
      <w:numFmt w:val="lowerRoman"/>
      <w:lvlText w:val="%3."/>
      <w:lvlJc w:val="right"/>
      <w:pPr>
        <w:ind w:left="2505" w:hanging="180"/>
      </w:pPr>
    </w:lvl>
    <w:lvl w:ilvl="3" w:tplc="1E68C03C">
      <w:start w:val="1"/>
      <w:numFmt w:val="decimal"/>
      <w:lvlText w:val="%4."/>
      <w:lvlJc w:val="left"/>
      <w:pPr>
        <w:ind w:left="3225" w:hanging="360"/>
      </w:pPr>
    </w:lvl>
    <w:lvl w:ilvl="4" w:tplc="711E14DC">
      <w:start w:val="1"/>
      <w:numFmt w:val="lowerLetter"/>
      <w:lvlText w:val="%5."/>
      <w:lvlJc w:val="left"/>
      <w:pPr>
        <w:ind w:left="3945" w:hanging="360"/>
      </w:pPr>
    </w:lvl>
    <w:lvl w:ilvl="5" w:tplc="89B2E50E">
      <w:start w:val="1"/>
      <w:numFmt w:val="lowerRoman"/>
      <w:lvlText w:val="%6."/>
      <w:lvlJc w:val="right"/>
      <w:pPr>
        <w:ind w:left="4665" w:hanging="180"/>
      </w:pPr>
    </w:lvl>
    <w:lvl w:ilvl="6" w:tplc="DDA48216">
      <w:start w:val="1"/>
      <w:numFmt w:val="decimal"/>
      <w:lvlText w:val="%7."/>
      <w:lvlJc w:val="left"/>
      <w:pPr>
        <w:ind w:left="5385" w:hanging="360"/>
      </w:pPr>
    </w:lvl>
    <w:lvl w:ilvl="7" w:tplc="1C10024C">
      <w:start w:val="1"/>
      <w:numFmt w:val="lowerLetter"/>
      <w:lvlText w:val="%8."/>
      <w:lvlJc w:val="left"/>
      <w:pPr>
        <w:ind w:left="6105" w:hanging="360"/>
      </w:pPr>
    </w:lvl>
    <w:lvl w:ilvl="8" w:tplc="8756816E">
      <w:start w:val="1"/>
      <w:numFmt w:val="lowerRoman"/>
      <w:lvlText w:val="%9."/>
      <w:lvlJc w:val="right"/>
      <w:pPr>
        <w:ind w:left="6825" w:hanging="180"/>
      </w:pPr>
    </w:lvl>
  </w:abstractNum>
  <w:abstractNum w:abstractNumId="29" w15:restartNumberingAfterBreak="0">
    <w:nsid w:val="71174AC6"/>
    <w:multiLevelType w:val="hybridMultilevel"/>
    <w:tmpl w:val="8E749608"/>
    <w:lvl w:ilvl="0" w:tplc="5220F092">
      <w:start w:val="1"/>
      <w:numFmt w:val="decimal"/>
      <w:lvlText w:val="%1)"/>
      <w:lvlJc w:val="left"/>
      <w:pPr>
        <w:ind w:left="1429" w:hanging="360"/>
      </w:pPr>
    </w:lvl>
    <w:lvl w:ilvl="1" w:tplc="D9D43B10">
      <w:start w:val="1"/>
      <w:numFmt w:val="lowerLetter"/>
      <w:lvlText w:val="%2."/>
      <w:lvlJc w:val="left"/>
      <w:pPr>
        <w:ind w:left="2149" w:hanging="360"/>
      </w:pPr>
    </w:lvl>
    <w:lvl w:ilvl="2" w:tplc="517088B0">
      <w:start w:val="1"/>
      <w:numFmt w:val="lowerRoman"/>
      <w:lvlText w:val="%3."/>
      <w:lvlJc w:val="right"/>
      <w:pPr>
        <w:ind w:left="2869" w:hanging="180"/>
      </w:pPr>
    </w:lvl>
    <w:lvl w:ilvl="3" w:tplc="69AA3D32">
      <w:start w:val="1"/>
      <w:numFmt w:val="decimal"/>
      <w:lvlText w:val="%4."/>
      <w:lvlJc w:val="left"/>
      <w:pPr>
        <w:ind w:left="3589" w:hanging="360"/>
      </w:pPr>
    </w:lvl>
    <w:lvl w:ilvl="4" w:tplc="134C88C2">
      <w:start w:val="1"/>
      <w:numFmt w:val="lowerLetter"/>
      <w:lvlText w:val="%5."/>
      <w:lvlJc w:val="left"/>
      <w:pPr>
        <w:ind w:left="4309" w:hanging="360"/>
      </w:pPr>
    </w:lvl>
    <w:lvl w:ilvl="5" w:tplc="F9500DEC">
      <w:start w:val="1"/>
      <w:numFmt w:val="lowerRoman"/>
      <w:lvlText w:val="%6."/>
      <w:lvlJc w:val="right"/>
      <w:pPr>
        <w:ind w:left="5029" w:hanging="180"/>
      </w:pPr>
    </w:lvl>
    <w:lvl w:ilvl="6" w:tplc="779659D8">
      <w:start w:val="1"/>
      <w:numFmt w:val="decimal"/>
      <w:lvlText w:val="%7."/>
      <w:lvlJc w:val="left"/>
      <w:pPr>
        <w:ind w:left="5749" w:hanging="360"/>
      </w:pPr>
    </w:lvl>
    <w:lvl w:ilvl="7" w:tplc="0EE235E8">
      <w:start w:val="1"/>
      <w:numFmt w:val="lowerLetter"/>
      <w:lvlText w:val="%8."/>
      <w:lvlJc w:val="left"/>
      <w:pPr>
        <w:ind w:left="6469" w:hanging="360"/>
      </w:pPr>
    </w:lvl>
    <w:lvl w:ilvl="8" w:tplc="749AC702">
      <w:start w:val="1"/>
      <w:numFmt w:val="lowerRoman"/>
      <w:lvlText w:val="%9."/>
      <w:lvlJc w:val="right"/>
      <w:pPr>
        <w:ind w:left="7189" w:hanging="180"/>
      </w:pPr>
    </w:lvl>
  </w:abstractNum>
  <w:abstractNum w:abstractNumId="30" w15:restartNumberingAfterBreak="0">
    <w:nsid w:val="770A0C56"/>
    <w:multiLevelType w:val="hybridMultilevel"/>
    <w:tmpl w:val="D638D1C0"/>
    <w:lvl w:ilvl="0" w:tplc="59F0DBAC">
      <w:start w:val="1"/>
      <w:numFmt w:val="decimal"/>
      <w:lvlText w:val="%1."/>
      <w:lvlJc w:val="left"/>
      <w:pPr>
        <w:ind w:left="928" w:hanging="360"/>
      </w:pPr>
      <w:rPr>
        <w:rFonts w:ascii="Times New Roman" w:hAnsi="Times New Roman" w:cs="Times New Roman" w:hint="default"/>
        <w:sz w:val="28"/>
      </w:rPr>
    </w:lvl>
    <w:lvl w:ilvl="1" w:tplc="F0D6DF3A">
      <w:start w:val="1"/>
      <w:numFmt w:val="lowerLetter"/>
      <w:lvlText w:val="%2."/>
      <w:lvlJc w:val="left"/>
      <w:pPr>
        <w:ind w:left="1648" w:hanging="360"/>
      </w:pPr>
    </w:lvl>
    <w:lvl w:ilvl="2" w:tplc="67D82154">
      <w:start w:val="1"/>
      <w:numFmt w:val="lowerRoman"/>
      <w:lvlText w:val="%3."/>
      <w:lvlJc w:val="right"/>
      <w:pPr>
        <w:ind w:left="2368" w:hanging="180"/>
      </w:pPr>
    </w:lvl>
    <w:lvl w:ilvl="3" w:tplc="02A0EE6A">
      <w:start w:val="1"/>
      <w:numFmt w:val="decimal"/>
      <w:lvlText w:val="%4."/>
      <w:lvlJc w:val="left"/>
      <w:pPr>
        <w:ind w:left="3088" w:hanging="360"/>
      </w:pPr>
    </w:lvl>
    <w:lvl w:ilvl="4" w:tplc="F2C65072">
      <w:start w:val="1"/>
      <w:numFmt w:val="lowerLetter"/>
      <w:lvlText w:val="%5."/>
      <w:lvlJc w:val="left"/>
      <w:pPr>
        <w:ind w:left="3808" w:hanging="360"/>
      </w:pPr>
    </w:lvl>
    <w:lvl w:ilvl="5" w:tplc="9A48567C">
      <w:start w:val="1"/>
      <w:numFmt w:val="lowerRoman"/>
      <w:lvlText w:val="%6."/>
      <w:lvlJc w:val="right"/>
      <w:pPr>
        <w:ind w:left="4528" w:hanging="180"/>
      </w:pPr>
    </w:lvl>
    <w:lvl w:ilvl="6" w:tplc="661CB7B0">
      <w:start w:val="1"/>
      <w:numFmt w:val="decimal"/>
      <w:lvlText w:val="%7."/>
      <w:lvlJc w:val="left"/>
      <w:pPr>
        <w:ind w:left="5248" w:hanging="360"/>
      </w:pPr>
    </w:lvl>
    <w:lvl w:ilvl="7" w:tplc="4C58205E">
      <w:start w:val="1"/>
      <w:numFmt w:val="lowerLetter"/>
      <w:lvlText w:val="%8."/>
      <w:lvlJc w:val="left"/>
      <w:pPr>
        <w:ind w:left="5968" w:hanging="360"/>
      </w:pPr>
    </w:lvl>
    <w:lvl w:ilvl="8" w:tplc="315CE17C">
      <w:start w:val="1"/>
      <w:numFmt w:val="lowerRoman"/>
      <w:lvlText w:val="%9."/>
      <w:lvlJc w:val="right"/>
      <w:pPr>
        <w:ind w:left="6688" w:hanging="180"/>
      </w:pPr>
    </w:lvl>
  </w:abstractNum>
  <w:abstractNum w:abstractNumId="31" w15:restartNumberingAfterBreak="0">
    <w:nsid w:val="79DE132A"/>
    <w:multiLevelType w:val="hybridMultilevel"/>
    <w:tmpl w:val="E430A092"/>
    <w:lvl w:ilvl="0" w:tplc="7B947C7E">
      <w:start w:val="1"/>
      <w:numFmt w:val="decimal"/>
      <w:lvlText w:val="%1."/>
      <w:lvlJc w:val="left"/>
      <w:pPr>
        <w:ind w:left="1287" w:hanging="360"/>
      </w:pPr>
    </w:lvl>
    <w:lvl w:ilvl="1" w:tplc="4B98806A">
      <w:start w:val="1"/>
      <w:numFmt w:val="lowerLetter"/>
      <w:lvlText w:val="%2."/>
      <w:lvlJc w:val="left"/>
      <w:pPr>
        <w:ind w:left="2007" w:hanging="360"/>
      </w:pPr>
    </w:lvl>
    <w:lvl w:ilvl="2" w:tplc="DB68DE10">
      <w:start w:val="1"/>
      <w:numFmt w:val="lowerRoman"/>
      <w:lvlText w:val="%3."/>
      <w:lvlJc w:val="right"/>
      <w:pPr>
        <w:ind w:left="2727" w:hanging="180"/>
      </w:pPr>
    </w:lvl>
    <w:lvl w:ilvl="3" w:tplc="871A72DA">
      <w:start w:val="1"/>
      <w:numFmt w:val="decimal"/>
      <w:lvlText w:val="%4."/>
      <w:lvlJc w:val="left"/>
      <w:pPr>
        <w:ind w:left="3447" w:hanging="360"/>
      </w:pPr>
    </w:lvl>
    <w:lvl w:ilvl="4" w:tplc="7048D56E">
      <w:start w:val="1"/>
      <w:numFmt w:val="lowerLetter"/>
      <w:lvlText w:val="%5."/>
      <w:lvlJc w:val="left"/>
      <w:pPr>
        <w:ind w:left="4167" w:hanging="360"/>
      </w:pPr>
    </w:lvl>
    <w:lvl w:ilvl="5" w:tplc="62D4D128">
      <w:start w:val="1"/>
      <w:numFmt w:val="lowerRoman"/>
      <w:lvlText w:val="%6."/>
      <w:lvlJc w:val="right"/>
      <w:pPr>
        <w:ind w:left="4887" w:hanging="180"/>
      </w:pPr>
    </w:lvl>
    <w:lvl w:ilvl="6" w:tplc="A5F66CF4">
      <w:start w:val="1"/>
      <w:numFmt w:val="decimal"/>
      <w:lvlText w:val="%7."/>
      <w:lvlJc w:val="left"/>
      <w:pPr>
        <w:ind w:left="5607" w:hanging="360"/>
      </w:pPr>
    </w:lvl>
    <w:lvl w:ilvl="7" w:tplc="4DD2046A">
      <w:start w:val="1"/>
      <w:numFmt w:val="lowerLetter"/>
      <w:lvlText w:val="%8."/>
      <w:lvlJc w:val="left"/>
      <w:pPr>
        <w:ind w:left="6327" w:hanging="360"/>
      </w:pPr>
    </w:lvl>
    <w:lvl w:ilvl="8" w:tplc="92C2C958">
      <w:start w:val="1"/>
      <w:numFmt w:val="lowerRoman"/>
      <w:lvlText w:val="%9."/>
      <w:lvlJc w:val="right"/>
      <w:pPr>
        <w:ind w:left="7047" w:hanging="180"/>
      </w:pPr>
    </w:lvl>
  </w:abstractNum>
  <w:abstractNum w:abstractNumId="32" w15:restartNumberingAfterBreak="0">
    <w:nsid w:val="7C325A14"/>
    <w:multiLevelType w:val="hybridMultilevel"/>
    <w:tmpl w:val="0C7C72DE"/>
    <w:lvl w:ilvl="0" w:tplc="3B0CBA54">
      <w:start w:val="1"/>
      <w:numFmt w:val="decimal"/>
      <w:lvlText w:val="%1."/>
      <w:lvlJc w:val="left"/>
      <w:pPr>
        <w:ind w:left="1287" w:hanging="360"/>
      </w:pPr>
    </w:lvl>
    <w:lvl w:ilvl="1" w:tplc="C86EB9E4">
      <w:start w:val="1"/>
      <w:numFmt w:val="lowerLetter"/>
      <w:lvlText w:val="%2."/>
      <w:lvlJc w:val="left"/>
      <w:pPr>
        <w:ind w:left="2007" w:hanging="360"/>
      </w:pPr>
    </w:lvl>
    <w:lvl w:ilvl="2" w:tplc="E8828512">
      <w:start w:val="1"/>
      <w:numFmt w:val="lowerRoman"/>
      <w:lvlText w:val="%3."/>
      <w:lvlJc w:val="right"/>
      <w:pPr>
        <w:ind w:left="2727" w:hanging="180"/>
      </w:pPr>
    </w:lvl>
    <w:lvl w:ilvl="3" w:tplc="826CE9EC">
      <w:start w:val="1"/>
      <w:numFmt w:val="decimal"/>
      <w:lvlText w:val="%4."/>
      <w:lvlJc w:val="left"/>
      <w:pPr>
        <w:ind w:left="3447" w:hanging="360"/>
      </w:pPr>
    </w:lvl>
    <w:lvl w:ilvl="4" w:tplc="B0B48FCE">
      <w:start w:val="1"/>
      <w:numFmt w:val="lowerLetter"/>
      <w:lvlText w:val="%5."/>
      <w:lvlJc w:val="left"/>
      <w:pPr>
        <w:ind w:left="4167" w:hanging="360"/>
      </w:pPr>
    </w:lvl>
    <w:lvl w:ilvl="5" w:tplc="4C408960">
      <w:start w:val="1"/>
      <w:numFmt w:val="lowerRoman"/>
      <w:lvlText w:val="%6."/>
      <w:lvlJc w:val="right"/>
      <w:pPr>
        <w:ind w:left="4887" w:hanging="180"/>
      </w:pPr>
    </w:lvl>
    <w:lvl w:ilvl="6" w:tplc="90F2F8EA">
      <w:start w:val="1"/>
      <w:numFmt w:val="decimal"/>
      <w:lvlText w:val="%7."/>
      <w:lvlJc w:val="left"/>
      <w:pPr>
        <w:ind w:left="5607" w:hanging="360"/>
      </w:pPr>
    </w:lvl>
    <w:lvl w:ilvl="7" w:tplc="E860374A">
      <w:start w:val="1"/>
      <w:numFmt w:val="lowerLetter"/>
      <w:lvlText w:val="%8."/>
      <w:lvlJc w:val="left"/>
      <w:pPr>
        <w:ind w:left="6327" w:hanging="360"/>
      </w:pPr>
    </w:lvl>
    <w:lvl w:ilvl="8" w:tplc="5FA6D596">
      <w:start w:val="1"/>
      <w:numFmt w:val="lowerRoman"/>
      <w:lvlText w:val="%9."/>
      <w:lvlJc w:val="right"/>
      <w:pPr>
        <w:ind w:left="7047" w:hanging="180"/>
      </w:pPr>
    </w:lvl>
  </w:abstractNum>
  <w:abstractNum w:abstractNumId="33" w15:restartNumberingAfterBreak="0">
    <w:nsid w:val="7CE95A73"/>
    <w:multiLevelType w:val="hybridMultilevel"/>
    <w:tmpl w:val="83D8958E"/>
    <w:lvl w:ilvl="0" w:tplc="17FC60AC">
      <w:start w:val="1"/>
      <w:numFmt w:val="upperRoman"/>
      <w:lvlText w:val="%1."/>
      <w:lvlJc w:val="left"/>
      <w:pPr>
        <w:ind w:left="1080" w:hanging="720"/>
      </w:pPr>
      <w:rPr>
        <w:rFonts w:cs="Times New Roman" w:hint="default"/>
      </w:rPr>
    </w:lvl>
    <w:lvl w:ilvl="1" w:tplc="191E08DC">
      <w:start w:val="1"/>
      <w:numFmt w:val="lowerLetter"/>
      <w:lvlText w:val="%2."/>
      <w:lvlJc w:val="left"/>
      <w:pPr>
        <w:ind w:left="1440" w:hanging="360"/>
      </w:pPr>
    </w:lvl>
    <w:lvl w:ilvl="2" w:tplc="2460D7AC">
      <w:start w:val="1"/>
      <w:numFmt w:val="lowerRoman"/>
      <w:lvlText w:val="%3."/>
      <w:lvlJc w:val="right"/>
      <w:pPr>
        <w:ind w:left="2160" w:hanging="180"/>
      </w:pPr>
    </w:lvl>
    <w:lvl w:ilvl="3" w:tplc="9DC070A8">
      <w:start w:val="1"/>
      <w:numFmt w:val="decimal"/>
      <w:lvlText w:val="%4."/>
      <w:lvlJc w:val="left"/>
      <w:pPr>
        <w:ind w:left="2880" w:hanging="360"/>
      </w:pPr>
    </w:lvl>
    <w:lvl w:ilvl="4" w:tplc="6CECFC9A">
      <w:start w:val="1"/>
      <w:numFmt w:val="lowerLetter"/>
      <w:lvlText w:val="%5."/>
      <w:lvlJc w:val="left"/>
      <w:pPr>
        <w:ind w:left="3600" w:hanging="360"/>
      </w:pPr>
    </w:lvl>
    <w:lvl w:ilvl="5" w:tplc="3EE2EADA">
      <w:start w:val="1"/>
      <w:numFmt w:val="lowerRoman"/>
      <w:lvlText w:val="%6."/>
      <w:lvlJc w:val="right"/>
      <w:pPr>
        <w:ind w:left="4320" w:hanging="180"/>
      </w:pPr>
    </w:lvl>
    <w:lvl w:ilvl="6" w:tplc="3344301A">
      <w:start w:val="1"/>
      <w:numFmt w:val="decimal"/>
      <w:lvlText w:val="%7."/>
      <w:lvlJc w:val="left"/>
      <w:pPr>
        <w:ind w:left="5040" w:hanging="360"/>
      </w:pPr>
    </w:lvl>
    <w:lvl w:ilvl="7" w:tplc="D51C2266">
      <w:start w:val="1"/>
      <w:numFmt w:val="lowerLetter"/>
      <w:lvlText w:val="%8."/>
      <w:lvlJc w:val="left"/>
      <w:pPr>
        <w:ind w:left="5760" w:hanging="360"/>
      </w:pPr>
    </w:lvl>
    <w:lvl w:ilvl="8" w:tplc="ED2C6DF2">
      <w:start w:val="1"/>
      <w:numFmt w:val="lowerRoman"/>
      <w:lvlText w:val="%9."/>
      <w:lvlJc w:val="right"/>
      <w:pPr>
        <w:ind w:left="6480" w:hanging="180"/>
      </w:pPr>
    </w:lvl>
  </w:abstractNum>
  <w:abstractNum w:abstractNumId="34" w15:restartNumberingAfterBreak="0">
    <w:nsid w:val="7FA35F73"/>
    <w:multiLevelType w:val="hybridMultilevel"/>
    <w:tmpl w:val="F1A4C1DE"/>
    <w:lvl w:ilvl="0" w:tplc="03843458">
      <w:start w:val="1"/>
      <w:numFmt w:val="decimal"/>
      <w:lvlText w:val="%1."/>
      <w:lvlJc w:val="left"/>
      <w:pPr>
        <w:ind w:left="720" w:hanging="360"/>
      </w:pPr>
    </w:lvl>
    <w:lvl w:ilvl="1" w:tplc="72B28370">
      <w:start w:val="1"/>
      <w:numFmt w:val="lowerLetter"/>
      <w:lvlText w:val="%2."/>
      <w:lvlJc w:val="left"/>
      <w:pPr>
        <w:ind w:left="1440" w:hanging="360"/>
      </w:pPr>
    </w:lvl>
    <w:lvl w:ilvl="2" w:tplc="E61EA600">
      <w:start w:val="1"/>
      <w:numFmt w:val="lowerRoman"/>
      <w:lvlText w:val="%3."/>
      <w:lvlJc w:val="right"/>
      <w:pPr>
        <w:ind w:left="2160" w:hanging="180"/>
      </w:pPr>
    </w:lvl>
    <w:lvl w:ilvl="3" w:tplc="E9E466A4">
      <w:start w:val="1"/>
      <w:numFmt w:val="decimal"/>
      <w:lvlText w:val="%4."/>
      <w:lvlJc w:val="left"/>
      <w:pPr>
        <w:ind w:left="2880" w:hanging="360"/>
      </w:pPr>
    </w:lvl>
    <w:lvl w:ilvl="4" w:tplc="0CF2E4DC">
      <w:start w:val="1"/>
      <w:numFmt w:val="lowerLetter"/>
      <w:lvlText w:val="%5."/>
      <w:lvlJc w:val="left"/>
      <w:pPr>
        <w:ind w:left="3600" w:hanging="360"/>
      </w:pPr>
    </w:lvl>
    <w:lvl w:ilvl="5" w:tplc="70B44796">
      <w:start w:val="1"/>
      <w:numFmt w:val="lowerRoman"/>
      <w:lvlText w:val="%6."/>
      <w:lvlJc w:val="right"/>
      <w:pPr>
        <w:ind w:left="4320" w:hanging="180"/>
      </w:pPr>
    </w:lvl>
    <w:lvl w:ilvl="6" w:tplc="BC7A29AC">
      <w:start w:val="1"/>
      <w:numFmt w:val="decimal"/>
      <w:lvlText w:val="%7."/>
      <w:lvlJc w:val="left"/>
      <w:pPr>
        <w:ind w:left="5040" w:hanging="360"/>
      </w:pPr>
    </w:lvl>
    <w:lvl w:ilvl="7" w:tplc="2AC6547A">
      <w:start w:val="1"/>
      <w:numFmt w:val="lowerLetter"/>
      <w:lvlText w:val="%8."/>
      <w:lvlJc w:val="left"/>
      <w:pPr>
        <w:ind w:left="5760" w:hanging="360"/>
      </w:pPr>
    </w:lvl>
    <w:lvl w:ilvl="8" w:tplc="50F8A5CE">
      <w:start w:val="1"/>
      <w:numFmt w:val="lowerRoman"/>
      <w:lvlText w:val="%9."/>
      <w:lvlJc w:val="right"/>
      <w:pPr>
        <w:ind w:left="6480" w:hanging="180"/>
      </w:pPr>
    </w:lvl>
  </w:abstractNum>
  <w:num w:numId="1">
    <w:abstractNumId w:val="25"/>
  </w:num>
  <w:num w:numId="2">
    <w:abstractNumId w:val="26"/>
  </w:num>
  <w:num w:numId="3">
    <w:abstractNumId w:val="1"/>
  </w:num>
  <w:num w:numId="4">
    <w:abstractNumId w:val="11"/>
  </w:num>
  <w:num w:numId="5">
    <w:abstractNumId w:val="0"/>
  </w:num>
  <w:num w:numId="6">
    <w:abstractNumId w:val="22"/>
  </w:num>
  <w:num w:numId="7">
    <w:abstractNumId w:val="10"/>
  </w:num>
  <w:num w:numId="8">
    <w:abstractNumId w:val="16"/>
  </w:num>
  <w:num w:numId="9">
    <w:abstractNumId w:val="13"/>
  </w:num>
  <w:num w:numId="10">
    <w:abstractNumId w:val="18"/>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2"/>
  </w:num>
  <w:num w:numId="20">
    <w:abstractNumId w:val="17"/>
  </w:num>
  <w:num w:numId="21">
    <w:abstractNumId w:val="24"/>
  </w:num>
  <w:num w:numId="22">
    <w:abstractNumId w:val="9"/>
  </w:num>
  <w:num w:numId="23">
    <w:abstractNumId w:val="34"/>
  </w:num>
  <w:num w:numId="24">
    <w:abstractNumId w:val="20"/>
  </w:num>
  <w:num w:numId="25">
    <w:abstractNumId w:val="2"/>
  </w:num>
  <w:num w:numId="26">
    <w:abstractNumId w:val="7"/>
  </w:num>
  <w:num w:numId="27">
    <w:abstractNumId w:val="27"/>
  </w:num>
  <w:num w:numId="28">
    <w:abstractNumId w:val="29"/>
  </w:num>
  <w:num w:numId="29">
    <w:abstractNumId w:val="5"/>
  </w:num>
  <w:num w:numId="30">
    <w:abstractNumId w:val="6"/>
  </w:num>
  <w:num w:numId="31">
    <w:abstractNumId w:val="28"/>
  </w:num>
  <w:num w:numId="32">
    <w:abstractNumId w:val="33"/>
  </w:num>
  <w:num w:numId="33">
    <w:abstractNumId w:val="15"/>
  </w:num>
  <w:num w:numId="34">
    <w:abstractNumId w:val="15"/>
  </w:num>
  <w:num w:numId="35">
    <w:abstractNumId w:val="15"/>
  </w:num>
  <w:num w:numId="36">
    <w:abstractNumId w:val="15"/>
  </w:num>
  <w:num w:numId="37">
    <w:abstractNumId w:val="15"/>
  </w:num>
  <w:num w:numId="38">
    <w:abstractNumId w:val="15"/>
  </w:num>
  <w:num w:numId="39">
    <w:abstractNumId w:val="15"/>
  </w:num>
  <w:num w:numId="40">
    <w:abstractNumId w:val="15"/>
  </w:num>
  <w:num w:numId="41">
    <w:abstractNumId w:val="15"/>
  </w:num>
  <w:num w:numId="42">
    <w:abstractNumId w:val="31"/>
  </w:num>
  <w:num w:numId="43">
    <w:abstractNumId w:val="30"/>
  </w:num>
  <w:num w:numId="44">
    <w:abstractNumId w:val="4"/>
  </w:num>
  <w:num w:numId="45">
    <w:abstractNumId w:val="21"/>
  </w:num>
  <w:num w:numId="46">
    <w:abstractNumId w:val="3"/>
  </w:num>
  <w:num w:numId="47">
    <w:abstractNumId w:val="12"/>
  </w:num>
  <w:num w:numId="48">
    <w:abstractNumId w:val="19"/>
  </w:num>
  <w:num w:numId="49">
    <w:abstractNumId w:val="14"/>
  </w:num>
  <w:num w:numId="50">
    <w:abstractNumId w:val="8"/>
  </w:num>
  <w:num w:numId="51">
    <w:abstractNumId w:val="2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US" w:vendorID="64" w:dllVersion="131078" w:nlCheck="1" w:checkStyle="1"/>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5762"/>
    <w:rsid w:val="000201D0"/>
    <w:rsid w:val="000315CC"/>
    <w:rsid w:val="00041000"/>
    <w:rsid w:val="00047D13"/>
    <w:rsid w:val="000525D0"/>
    <w:rsid w:val="00073598"/>
    <w:rsid w:val="000758F2"/>
    <w:rsid w:val="000C2060"/>
    <w:rsid w:val="000D3471"/>
    <w:rsid w:val="0013392F"/>
    <w:rsid w:val="00156047"/>
    <w:rsid w:val="00171DB2"/>
    <w:rsid w:val="001B61C3"/>
    <w:rsid w:val="001F7B71"/>
    <w:rsid w:val="00240588"/>
    <w:rsid w:val="002449A6"/>
    <w:rsid w:val="00272516"/>
    <w:rsid w:val="002937E4"/>
    <w:rsid w:val="002B4A34"/>
    <w:rsid w:val="00305A10"/>
    <w:rsid w:val="0032067C"/>
    <w:rsid w:val="00355BD0"/>
    <w:rsid w:val="003574AE"/>
    <w:rsid w:val="0036730C"/>
    <w:rsid w:val="00386829"/>
    <w:rsid w:val="003B218C"/>
    <w:rsid w:val="003C2E0E"/>
    <w:rsid w:val="00401035"/>
    <w:rsid w:val="00421C65"/>
    <w:rsid w:val="0043493D"/>
    <w:rsid w:val="00466E69"/>
    <w:rsid w:val="00485068"/>
    <w:rsid w:val="004D1E00"/>
    <w:rsid w:val="004D5762"/>
    <w:rsid w:val="004F6179"/>
    <w:rsid w:val="00520CCC"/>
    <w:rsid w:val="0053724A"/>
    <w:rsid w:val="00564C29"/>
    <w:rsid w:val="0057619F"/>
    <w:rsid w:val="00590914"/>
    <w:rsid w:val="00592A5F"/>
    <w:rsid w:val="005C1C7A"/>
    <w:rsid w:val="005C4D2F"/>
    <w:rsid w:val="005F50F4"/>
    <w:rsid w:val="00600166"/>
    <w:rsid w:val="00632D06"/>
    <w:rsid w:val="00643A0B"/>
    <w:rsid w:val="006700D8"/>
    <w:rsid w:val="00677975"/>
    <w:rsid w:val="006848CC"/>
    <w:rsid w:val="006D6F6F"/>
    <w:rsid w:val="006E792F"/>
    <w:rsid w:val="007042B7"/>
    <w:rsid w:val="00725E0A"/>
    <w:rsid w:val="00772F94"/>
    <w:rsid w:val="0079432C"/>
    <w:rsid w:val="00795C0E"/>
    <w:rsid w:val="007A030D"/>
    <w:rsid w:val="007A1B69"/>
    <w:rsid w:val="007C2739"/>
    <w:rsid w:val="007D6042"/>
    <w:rsid w:val="007D7774"/>
    <w:rsid w:val="007F0939"/>
    <w:rsid w:val="007F1572"/>
    <w:rsid w:val="00807233"/>
    <w:rsid w:val="008621DE"/>
    <w:rsid w:val="00887F4B"/>
    <w:rsid w:val="00891356"/>
    <w:rsid w:val="0089631F"/>
    <w:rsid w:val="008A6A42"/>
    <w:rsid w:val="008B315A"/>
    <w:rsid w:val="008B6F9B"/>
    <w:rsid w:val="008C1F84"/>
    <w:rsid w:val="008E556F"/>
    <w:rsid w:val="009161B9"/>
    <w:rsid w:val="009449D1"/>
    <w:rsid w:val="00945AD8"/>
    <w:rsid w:val="0095434F"/>
    <w:rsid w:val="009664F3"/>
    <w:rsid w:val="00970EF1"/>
    <w:rsid w:val="0099045E"/>
    <w:rsid w:val="009F6DEF"/>
    <w:rsid w:val="00A607DB"/>
    <w:rsid w:val="00A73A56"/>
    <w:rsid w:val="00A73EF2"/>
    <w:rsid w:val="00A81B69"/>
    <w:rsid w:val="00B203EA"/>
    <w:rsid w:val="00B503F0"/>
    <w:rsid w:val="00B537CA"/>
    <w:rsid w:val="00B6055B"/>
    <w:rsid w:val="00B77F39"/>
    <w:rsid w:val="00BB6F00"/>
    <w:rsid w:val="00C11BB0"/>
    <w:rsid w:val="00C15E51"/>
    <w:rsid w:val="00C24419"/>
    <w:rsid w:val="00C621E4"/>
    <w:rsid w:val="00CA4F8E"/>
    <w:rsid w:val="00CF22F2"/>
    <w:rsid w:val="00D030AB"/>
    <w:rsid w:val="00D12783"/>
    <w:rsid w:val="00D5013C"/>
    <w:rsid w:val="00D641AE"/>
    <w:rsid w:val="00D813DB"/>
    <w:rsid w:val="00D9167D"/>
    <w:rsid w:val="00DA501E"/>
    <w:rsid w:val="00DB6181"/>
    <w:rsid w:val="00DB6803"/>
    <w:rsid w:val="00DE7B36"/>
    <w:rsid w:val="00E27DBD"/>
    <w:rsid w:val="00E4439A"/>
    <w:rsid w:val="00EB3A52"/>
    <w:rsid w:val="00EC6510"/>
    <w:rsid w:val="00F75D51"/>
    <w:rsid w:val="00F80015"/>
    <w:rsid w:val="00F90A94"/>
    <w:rsid w:val="00FA3F90"/>
    <w:rsid w:val="00FC0BED"/>
    <w:rsid w:val="00FC46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A7C9B"/>
  <w15:docId w15:val="{7523B6F8-B49F-4C4D-940C-0FF44F5E0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ind w:firstLine="709"/>
      <w:jc w:val="both"/>
    </w:pPr>
    <w:rPr>
      <w:sz w:val="22"/>
      <w:szCs w:val="22"/>
      <w:lang w:eastAsia="en-US"/>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Название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ab">
    <w:name w:val="endnote text"/>
    <w:basedOn w:val="a"/>
    <w:link w:val="ac"/>
    <w:uiPriority w:val="99"/>
    <w:semiHidden/>
    <w:unhideWhenUsed/>
    <w:rPr>
      <w:sz w:val="20"/>
    </w:rPr>
  </w:style>
  <w:style w:type="character" w:customStyle="1" w:styleId="ac">
    <w:name w:val="Текст концевой сноски Знак"/>
    <w:link w:val="ab"/>
    <w:uiPriority w:val="99"/>
    <w:rPr>
      <w:sz w:val="20"/>
    </w:rPr>
  </w:style>
  <w:style w:type="character" w:styleId="ad">
    <w:name w:val="endnote reference"/>
    <w:basedOn w:val="a0"/>
    <w:uiPriority w:val="99"/>
    <w:semiHidden/>
    <w:unhideWhenUsed/>
    <w:rPr>
      <w:vertAlign w:val="superscript"/>
    </w:rPr>
  </w:style>
  <w:style w:type="paragraph" w:styleId="12">
    <w:name w:val="toc 1"/>
    <w:basedOn w:val="a"/>
    <w:next w:val="a"/>
    <w:uiPriority w:val="39"/>
    <w:unhideWhenUsed/>
    <w:pPr>
      <w:spacing w:after="57"/>
      <w:ind w:firstLine="0"/>
    </w:pPr>
  </w:style>
  <w:style w:type="paragraph" w:styleId="23">
    <w:name w:val="toc 2"/>
    <w:basedOn w:val="a"/>
    <w:next w:val="a"/>
    <w:uiPriority w:val="39"/>
    <w:unhideWhenUsed/>
    <w:pPr>
      <w:spacing w:after="57"/>
      <w:ind w:left="283" w:firstLine="0"/>
    </w:pPr>
  </w:style>
  <w:style w:type="paragraph" w:styleId="32">
    <w:name w:val="toc 3"/>
    <w:basedOn w:val="a"/>
    <w:next w:val="a"/>
    <w:uiPriority w:val="39"/>
    <w:unhideWhenUsed/>
    <w:pPr>
      <w:spacing w:after="57"/>
      <w:ind w:left="567" w:firstLine="0"/>
    </w:pPr>
  </w:style>
  <w:style w:type="paragraph" w:styleId="42">
    <w:name w:val="toc 4"/>
    <w:basedOn w:val="a"/>
    <w:next w:val="a"/>
    <w:uiPriority w:val="39"/>
    <w:unhideWhenUsed/>
    <w:pPr>
      <w:spacing w:after="57"/>
      <w:ind w:left="850" w:firstLine="0"/>
    </w:pPr>
  </w:style>
  <w:style w:type="paragraph" w:styleId="52">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e">
    <w:name w:val="TOC Heading"/>
    <w:uiPriority w:val="39"/>
    <w:unhideWhenUsed/>
  </w:style>
  <w:style w:type="paragraph" w:styleId="af">
    <w:name w:val="table of figures"/>
    <w:basedOn w:val="a"/>
    <w:next w:val="a"/>
    <w:uiPriority w:val="99"/>
    <w:unhideWhenUsed/>
  </w:style>
  <w:style w:type="paragraph" w:styleId="af0">
    <w:name w:val="header"/>
    <w:basedOn w:val="a"/>
    <w:link w:val="af1"/>
    <w:uiPriority w:val="99"/>
    <w:unhideWhenUsed/>
    <w:pPr>
      <w:tabs>
        <w:tab w:val="center" w:pos="4677"/>
        <w:tab w:val="right" w:pos="9355"/>
      </w:tabs>
    </w:pPr>
  </w:style>
  <w:style w:type="character" w:customStyle="1" w:styleId="af1">
    <w:name w:val="Верхний колонтитул Знак"/>
    <w:basedOn w:val="a0"/>
    <w:link w:val="af0"/>
    <w:uiPriority w:val="99"/>
  </w:style>
  <w:style w:type="paragraph" w:styleId="af2">
    <w:name w:val="footer"/>
    <w:basedOn w:val="a"/>
    <w:link w:val="af3"/>
    <w:uiPriority w:val="99"/>
    <w:semiHidden/>
    <w:unhideWhenUsed/>
    <w:pPr>
      <w:tabs>
        <w:tab w:val="center" w:pos="4677"/>
        <w:tab w:val="right" w:pos="9355"/>
      </w:tabs>
    </w:pPr>
  </w:style>
  <w:style w:type="character" w:customStyle="1" w:styleId="af3">
    <w:name w:val="Нижний колонтитул Знак"/>
    <w:basedOn w:val="a0"/>
    <w:link w:val="af2"/>
    <w:uiPriority w:val="99"/>
    <w:semiHidden/>
  </w:style>
  <w:style w:type="table" w:styleId="af4">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nformat">
    <w:name w:val="ConsPlusNonformat"/>
    <w:uiPriority w:val="99"/>
    <w:pPr>
      <w:ind w:firstLine="709"/>
      <w:jc w:val="both"/>
    </w:pPr>
    <w:rPr>
      <w:rFonts w:ascii="Courier New" w:hAnsi="Courier New" w:cs="Courier New"/>
      <w:lang w:eastAsia="en-US"/>
    </w:rPr>
  </w:style>
  <w:style w:type="character" w:customStyle="1" w:styleId="af5">
    <w:name w:val="Основной текст Знак"/>
    <w:link w:val="af6"/>
    <w:rPr>
      <w:rFonts w:ascii="Calibri" w:hAnsi="Calibri" w:cs="Calibri"/>
      <w:shd w:val="clear" w:color="auto" w:fill="FFFFFF"/>
    </w:rPr>
  </w:style>
  <w:style w:type="paragraph" w:styleId="af6">
    <w:name w:val="Body Text"/>
    <w:basedOn w:val="a"/>
    <w:link w:val="af5"/>
    <w:pPr>
      <w:widowControl w:val="0"/>
      <w:shd w:val="clear" w:color="auto" w:fill="FFFFFF"/>
      <w:spacing w:after="780" w:line="298" w:lineRule="exact"/>
      <w:ind w:hanging="1600"/>
    </w:pPr>
    <w:rPr>
      <w:rFonts w:cs="Calibri"/>
    </w:rPr>
  </w:style>
  <w:style w:type="character" w:customStyle="1" w:styleId="13">
    <w:name w:val="Основной текст Знак1"/>
    <w:basedOn w:val="a0"/>
    <w:uiPriority w:val="99"/>
    <w:semiHidden/>
  </w:style>
  <w:style w:type="paragraph" w:styleId="af7">
    <w:name w:val="List Paragraph"/>
    <w:basedOn w:val="a"/>
    <w:uiPriority w:val="34"/>
    <w:qFormat/>
    <w:pPr>
      <w:ind w:left="720"/>
      <w:contextualSpacing/>
    </w:pPr>
  </w:style>
  <w:style w:type="paragraph" w:customStyle="1" w:styleId="Default">
    <w:name w:val="Default"/>
    <w:pPr>
      <w:ind w:firstLine="709"/>
      <w:jc w:val="both"/>
    </w:pPr>
    <w:rPr>
      <w:rFonts w:ascii="Times New Roman" w:hAnsi="Times New Roman"/>
      <w:color w:val="000000"/>
      <w:sz w:val="24"/>
      <w:szCs w:val="24"/>
    </w:rPr>
  </w:style>
  <w:style w:type="character" w:customStyle="1" w:styleId="apple-converted-space">
    <w:name w:val="apple-converted-space"/>
    <w:basedOn w:val="a0"/>
  </w:style>
  <w:style w:type="paragraph" w:styleId="af8">
    <w:name w:val="Normal (Web)"/>
    <w:basedOn w:val="a"/>
    <w:uiPriority w:val="99"/>
    <w:unhideWhenUsed/>
    <w:pPr>
      <w:spacing w:before="240" w:after="240"/>
    </w:pPr>
    <w:rPr>
      <w:rFonts w:ascii="Times New Roman" w:eastAsia="Times New Roman" w:hAnsi="Times New Roman"/>
      <w:sz w:val="24"/>
      <w:szCs w:val="24"/>
      <w:lang w:eastAsia="ru-RU"/>
    </w:rPr>
  </w:style>
  <w:style w:type="paragraph" w:styleId="af9">
    <w:name w:val="footnote text"/>
    <w:basedOn w:val="a"/>
    <w:link w:val="afa"/>
    <w:uiPriority w:val="99"/>
    <w:rPr>
      <w:rFonts w:ascii="Times New Roman" w:eastAsia="Times New Roman" w:hAnsi="Times New Roman"/>
      <w:sz w:val="20"/>
      <w:szCs w:val="20"/>
      <w:lang w:eastAsia="ru-RU"/>
    </w:rPr>
  </w:style>
  <w:style w:type="character" w:customStyle="1" w:styleId="afa">
    <w:name w:val="Текст сноски Знак"/>
    <w:link w:val="af9"/>
    <w:uiPriority w:val="99"/>
    <w:rPr>
      <w:rFonts w:ascii="Times New Roman" w:eastAsia="Times New Roman" w:hAnsi="Times New Roman" w:cs="Times New Roman"/>
      <w:sz w:val="20"/>
      <w:szCs w:val="20"/>
      <w:lang w:eastAsia="ru-RU"/>
    </w:rPr>
  </w:style>
  <w:style w:type="character" w:styleId="afb">
    <w:name w:val="footnote reference"/>
    <w:uiPriority w:val="99"/>
    <w:semiHidden/>
    <w:rPr>
      <w:vertAlign w:val="superscript"/>
    </w:rPr>
  </w:style>
  <w:style w:type="character" w:customStyle="1" w:styleId="FontStyle12">
    <w:name w:val="Font Style12"/>
    <w:rPr>
      <w:rFonts w:ascii="Times New Roman" w:hAnsi="Times New Roman" w:cs="Times New Roman" w:hint="default"/>
      <w:sz w:val="24"/>
      <w:szCs w:val="24"/>
    </w:rPr>
  </w:style>
  <w:style w:type="character" w:customStyle="1" w:styleId="afc">
    <w:name w:val="Основной текст_"/>
    <w:link w:val="14"/>
    <w:rPr>
      <w:sz w:val="28"/>
      <w:szCs w:val="28"/>
      <w:shd w:val="clear" w:color="auto" w:fill="FFFFFF"/>
    </w:rPr>
  </w:style>
  <w:style w:type="paragraph" w:customStyle="1" w:styleId="14">
    <w:name w:val="Основной текст1"/>
    <w:basedOn w:val="a"/>
    <w:link w:val="afc"/>
    <w:pPr>
      <w:shd w:val="clear" w:color="auto" w:fill="FFFFFF"/>
      <w:spacing w:after="420" w:line="0" w:lineRule="atLeast"/>
      <w:ind w:hanging="420"/>
      <w:jc w:val="center"/>
    </w:pPr>
    <w:rPr>
      <w:sz w:val="28"/>
      <w:szCs w:val="28"/>
    </w:rPr>
  </w:style>
  <w:style w:type="paragraph" w:styleId="afd">
    <w:name w:val="Balloon Text"/>
    <w:basedOn w:val="a"/>
    <w:link w:val="afe"/>
    <w:uiPriority w:val="99"/>
    <w:semiHidden/>
    <w:unhideWhenUsed/>
    <w:rPr>
      <w:rFonts w:ascii="Tahoma" w:hAnsi="Tahoma" w:cs="Tahoma"/>
      <w:sz w:val="16"/>
      <w:szCs w:val="16"/>
    </w:rPr>
  </w:style>
  <w:style w:type="character" w:customStyle="1" w:styleId="afe">
    <w:name w:val="Текст выноски Знак"/>
    <w:link w:val="afd"/>
    <w:uiPriority w:val="99"/>
    <w:semiHidden/>
    <w:rPr>
      <w:rFonts w:ascii="Tahoma" w:hAnsi="Tahoma" w:cs="Tahoma"/>
      <w:sz w:val="16"/>
      <w:szCs w:val="16"/>
    </w:rPr>
  </w:style>
  <w:style w:type="character" w:styleId="aff">
    <w:name w:val="annotation reference"/>
    <w:uiPriority w:val="99"/>
    <w:semiHidden/>
    <w:unhideWhenUsed/>
    <w:rPr>
      <w:sz w:val="16"/>
      <w:szCs w:val="16"/>
    </w:rPr>
  </w:style>
  <w:style w:type="paragraph" w:styleId="aff0">
    <w:name w:val="annotation text"/>
    <w:basedOn w:val="a"/>
    <w:link w:val="aff1"/>
    <w:uiPriority w:val="99"/>
    <w:unhideWhenUsed/>
    <w:rPr>
      <w:sz w:val="20"/>
      <w:szCs w:val="20"/>
    </w:rPr>
  </w:style>
  <w:style w:type="character" w:customStyle="1" w:styleId="aff1">
    <w:name w:val="Текст примечания Знак"/>
    <w:link w:val="aff0"/>
    <w:uiPriority w:val="99"/>
    <w:rPr>
      <w:sz w:val="20"/>
      <w:szCs w:val="20"/>
    </w:rPr>
  </w:style>
  <w:style w:type="paragraph" w:styleId="aff2">
    <w:name w:val="annotation subject"/>
    <w:basedOn w:val="aff0"/>
    <w:next w:val="aff0"/>
    <w:link w:val="aff3"/>
    <w:uiPriority w:val="99"/>
    <w:semiHidden/>
    <w:unhideWhenUsed/>
    <w:rPr>
      <w:b/>
      <w:bCs/>
    </w:rPr>
  </w:style>
  <w:style w:type="character" w:customStyle="1" w:styleId="aff3">
    <w:name w:val="Тема примечания Знак"/>
    <w:link w:val="aff2"/>
    <w:uiPriority w:val="99"/>
    <w:semiHidden/>
    <w:rPr>
      <w:b/>
      <w:bCs/>
      <w:sz w:val="20"/>
      <w:szCs w:val="20"/>
    </w:rPr>
  </w:style>
  <w:style w:type="character" w:customStyle="1" w:styleId="110">
    <w:name w:val="Основной текст Знак11"/>
    <w:uiPriority w:val="99"/>
    <w:semiHidden/>
    <w:rPr>
      <w:rFonts w:cs="Times New Roman"/>
    </w:rPr>
  </w:style>
  <w:style w:type="paragraph" w:customStyle="1" w:styleId="ConsPlusNormal">
    <w:name w:val="ConsPlusNormal"/>
    <w:rPr>
      <w:rFonts w:ascii="Times New Roman" w:hAnsi="Times New Roman"/>
      <w:sz w:val="28"/>
      <w:szCs w:val="28"/>
      <w:lang w:eastAsia="en-US"/>
    </w:rPr>
  </w:style>
  <w:style w:type="paragraph" w:styleId="aff4">
    <w:name w:val="Revision"/>
    <w:hidden/>
    <w:uiPriority w:val="99"/>
    <w:semiHidden/>
    <w:rPr>
      <w:sz w:val="22"/>
      <w:szCs w:val="22"/>
      <w:lang w:eastAsia="en-US"/>
    </w:rPr>
  </w:style>
  <w:style w:type="character" w:styleId="aff5">
    <w:name w:val="Hyperlink"/>
    <w:basedOn w:val="a0"/>
    <w:uiPriority w:val="99"/>
    <w:unhideWhenUsed/>
    <w:rPr>
      <w:color w:val="0563C1" w:themeColor="hyperlink"/>
      <w:u w:val="single"/>
    </w:rPr>
  </w:style>
  <w:style w:type="character" w:customStyle="1" w:styleId="FontStyle33">
    <w:name w:val="Font Style33"/>
    <w:basedOn w:val="a0"/>
    <w:uiPriority w:val="99"/>
    <w:rPr>
      <w:rFonts w:ascii="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743F552A0D416E80BEAF690826125BB530BB097B6A5A5C17137C1E72FF3E91DCF3284BA9D2A6279g3rBM" TargetMode="External"/><Relationship Id="rId18" Type="http://schemas.openxmlformats.org/officeDocument/2006/relationships/hyperlink" Target="https://www.cbr.ru/currency_base/daily/" TargetMode="External"/><Relationship Id="rId26" Type="http://schemas.openxmlformats.org/officeDocument/2006/relationships/hyperlink" Target="https://www.cbr.ru/hd_base/metall/metall_base_new/" TargetMode="External"/><Relationship Id="rId3" Type="http://schemas.openxmlformats.org/officeDocument/2006/relationships/numbering" Target="numbering.xml"/><Relationship Id="rId21" Type="http://schemas.openxmlformats.org/officeDocument/2006/relationships/hyperlink" Target="https://www.gibdd.ru/r/77/contacts/div1145039/" TargetMode="External"/><Relationship Id="rId7" Type="http://schemas.openxmlformats.org/officeDocument/2006/relationships/footnotes" Target="footnotes.xml"/><Relationship Id="rId12" Type="http://schemas.openxmlformats.org/officeDocument/2006/relationships/hyperlink" Target="consultantplus://offline/ref=7F2EEDDD06F168B694690D2DE649735BC9E53CBFC16FEC31087E4E96CAJ2nFL" TargetMode="External"/><Relationship Id="rId17" Type="http://schemas.openxmlformats.org/officeDocument/2006/relationships/hyperlink" Target="https://gossluzhba.gov.ru/anticorruption/spravki_bk" TargetMode="External"/><Relationship Id="rId25" Type="http://schemas.openxmlformats.org/officeDocument/2006/relationships/hyperlink" Target="http://www.cbr.ru/vfs/registers/infr/list_invest_platform_op.xlsx"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kremlin.ru/structure/additional/12" TargetMode="External"/><Relationship Id="rId20" Type="http://schemas.openxmlformats.org/officeDocument/2006/relationships/hyperlink" Target="https://lk.rosreestr.ru/eservices/real-estate-objects-online" TargetMode="External"/><Relationship Id="rId29" Type="http://schemas.openxmlformats.org/officeDocument/2006/relationships/hyperlink" Target="https://mintrud.gov.ru/ministry/programms/anticorruption/9/2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76F7DE9F43BBC5D4BD135AAE1CAD04D0FAF9650A130B33DA87DA13E97FAF95DCF18F97FDC1FE2FAH7g2M" TargetMode="External"/><Relationship Id="rId24" Type="http://schemas.openxmlformats.org/officeDocument/2006/relationships/hyperlink" Target="https://cbr.ru/vfs/registers/infr/list_OIS.xlsx"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33E7B6DD529722622844D6F9EBC8DBA03B3FAEDA9118A1613233FFF35FCD6ECFCAED66496D73EC2Di9vDO" TargetMode="External"/><Relationship Id="rId23" Type="http://schemas.openxmlformats.org/officeDocument/2006/relationships/hyperlink" Target="https://www.gibdd.ru/r/66/contacts/div1165043/" TargetMode="External"/><Relationship Id="rId28" Type="http://schemas.openxmlformats.org/officeDocument/2006/relationships/hyperlink" Target="https://www.cbr.ru/banking_sector/likvidbase/" TargetMode="External"/><Relationship Id="rId10" Type="http://schemas.openxmlformats.org/officeDocument/2006/relationships/hyperlink" Target="consultantplus://offline/ref=C9E7374AA1332C6CF9FF0059DC9BC42D7E0C4094E90E8D4E87A0DE0B00JBsBL" TargetMode="External"/><Relationship Id="rId19" Type="http://schemas.openxmlformats.org/officeDocument/2006/relationships/hyperlink" Target="https://mintrud.gov.ru/docs/1872" TargetMode="External"/><Relationship Id="rId31"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consultantplus://offline/ref=57E0B1C8ADAC653FBEA55D1E9049ED91A63B5BC1BDB036D12C5B445229pEa3J" TargetMode="External"/><Relationship Id="rId14" Type="http://schemas.openxmlformats.org/officeDocument/2006/relationships/hyperlink" Target="consultantplus://offline/ref=7F2EEDDD06F168B694690D2DE649735BC9E53CBFC16FEC31087E4E96CAJ2nFL" TargetMode="External"/><Relationship Id="rId22" Type="http://schemas.openxmlformats.org/officeDocument/2006/relationships/hyperlink" Target="https://www.gibdd.ru/r/66/contacts/div1165058/" TargetMode="External"/><Relationship Id="rId27" Type="http://schemas.openxmlformats.org/officeDocument/2006/relationships/hyperlink" Target="https://www.nalog.ru/rn77/related_activities/accounting/bank_account/" TargetMode="External"/><Relationship Id="rId30" Type="http://schemas.openxmlformats.org/officeDocument/2006/relationships/hyperlink" Target="https://www.cbr.ru/currency_base/dail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D6E84C-FC3E-45DA-90EF-2CC3950984A1}"/>
</file>

<file path=customXml/itemProps2.xml><?xml version="1.0" encoding="utf-8"?>
<ds:datastoreItem xmlns:ds="http://schemas.openxmlformats.org/officeDocument/2006/customXml" ds:itemID="{5A3311FF-2C2E-41FD-B270-CE8F201595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26205</Words>
  <Characters>149369</Characters>
  <Application>Microsoft Office Word</Application>
  <DocSecurity>0</DocSecurity>
  <Lines>1244</Lines>
  <Paragraphs>350</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175224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KovalkovaEA</dc:creator>
  <cp:lastModifiedBy>Пользователь</cp:lastModifiedBy>
  <cp:revision>2</cp:revision>
  <cp:lastPrinted>2022-12-30T09:43:00Z</cp:lastPrinted>
  <dcterms:created xsi:type="dcterms:W3CDTF">2023-01-17T06:49:00Z</dcterms:created>
  <dcterms:modified xsi:type="dcterms:W3CDTF">2023-01-17T06:49:00Z</dcterms:modified>
</cp:coreProperties>
</file>